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882" w:type="dxa"/>
        <w:tblLayout w:type="fixed"/>
        <w:tblLook w:val="04A0" w:firstRow="1" w:lastRow="0" w:firstColumn="1" w:lastColumn="0" w:noHBand="0" w:noVBand="1"/>
      </w:tblPr>
      <w:tblGrid>
        <w:gridCol w:w="360"/>
        <w:gridCol w:w="864"/>
        <w:gridCol w:w="812"/>
        <w:gridCol w:w="632"/>
        <w:gridCol w:w="1173"/>
        <w:gridCol w:w="902"/>
        <w:gridCol w:w="992"/>
        <w:gridCol w:w="451"/>
        <w:gridCol w:w="564"/>
        <w:gridCol w:w="4500"/>
      </w:tblGrid>
      <w:tr w:rsidR="008C7FD3" w:rsidTr="006F5981">
        <w:trPr>
          <w:trHeight w:val="118"/>
        </w:trPr>
        <w:tc>
          <w:tcPr>
            <w:tcW w:w="360" w:type="dxa"/>
          </w:tcPr>
          <w:p w:rsidR="008C7FD3" w:rsidRPr="004478F5" w:rsidRDefault="008C7FD3" w:rsidP="00A01A90">
            <w:pPr>
              <w:ind w:left="-116" w:right="-108"/>
              <w:rPr>
                <w:b/>
                <w:sz w:val="14"/>
                <w:szCs w:val="14"/>
              </w:rPr>
            </w:pPr>
          </w:p>
        </w:tc>
        <w:tc>
          <w:tcPr>
            <w:tcW w:w="864" w:type="dxa"/>
          </w:tcPr>
          <w:p w:rsidR="008C7FD3" w:rsidRPr="004478F5" w:rsidRDefault="008C7FD3" w:rsidP="00A01A90">
            <w:pPr>
              <w:ind w:left="-116" w:right="-108"/>
              <w:rPr>
                <w:b/>
                <w:sz w:val="14"/>
                <w:szCs w:val="14"/>
              </w:rPr>
            </w:pPr>
            <w:r w:rsidRPr="004478F5">
              <w:rPr>
                <w:b/>
                <w:sz w:val="14"/>
                <w:szCs w:val="14"/>
              </w:rPr>
              <w:t>Lead and Copper</w:t>
            </w:r>
          </w:p>
        </w:tc>
        <w:tc>
          <w:tcPr>
            <w:tcW w:w="812" w:type="dxa"/>
          </w:tcPr>
          <w:p w:rsidR="008C7FD3" w:rsidRPr="00FF29CA" w:rsidRDefault="008C7FD3" w:rsidP="00A01A90">
            <w:pPr>
              <w:ind w:left="-108" w:right="-108"/>
              <w:rPr>
                <w:sz w:val="14"/>
                <w:szCs w:val="14"/>
              </w:rPr>
            </w:pPr>
            <w:r w:rsidRPr="00FF29CA">
              <w:rPr>
                <w:sz w:val="14"/>
                <w:szCs w:val="14"/>
              </w:rPr>
              <w:t>Date Sampled</w:t>
            </w:r>
          </w:p>
        </w:tc>
        <w:tc>
          <w:tcPr>
            <w:tcW w:w="632" w:type="dxa"/>
          </w:tcPr>
          <w:p w:rsidR="008C7FD3" w:rsidRPr="00FF29CA" w:rsidRDefault="008C7FD3" w:rsidP="00A01A90">
            <w:pPr>
              <w:ind w:left="-108" w:right="-108"/>
              <w:jc w:val="center"/>
              <w:rPr>
                <w:sz w:val="14"/>
                <w:szCs w:val="14"/>
              </w:rPr>
            </w:pPr>
            <w:proofErr w:type="spellStart"/>
            <w:r w:rsidRPr="00FF29CA">
              <w:rPr>
                <w:sz w:val="14"/>
                <w:szCs w:val="14"/>
              </w:rPr>
              <w:t>MCLG</w:t>
            </w:r>
            <w:proofErr w:type="spellEnd"/>
          </w:p>
        </w:tc>
        <w:tc>
          <w:tcPr>
            <w:tcW w:w="1173" w:type="dxa"/>
          </w:tcPr>
          <w:p w:rsidR="008C7FD3" w:rsidRPr="00FF29CA" w:rsidRDefault="008C7FD3" w:rsidP="00A01A90">
            <w:pPr>
              <w:ind w:left="-72" w:right="-108"/>
              <w:rPr>
                <w:sz w:val="14"/>
                <w:szCs w:val="14"/>
              </w:rPr>
            </w:pPr>
            <w:r w:rsidRPr="00FF29CA">
              <w:rPr>
                <w:sz w:val="14"/>
                <w:szCs w:val="14"/>
              </w:rPr>
              <w:t>Action Level</w:t>
            </w:r>
            <w:r>
              <w:rPr>
                <w:sz w:val="14"/>
                <w:szCs w:val="14"/>
              </w:rPr>
              <w:t xml:space="preserve"> </w:t>
            </w:r>
            <w:r w:rsidRPr="00FF29CA">
              <w:rPr>
                <w:sz w:val="14"/>
                <w:szCs w:val="14"/>
              </w:rPr>
              <w:t>(AL)</w:t>
            </w:r>
          </w:p>
        </w:tc>
        <w:tc>
          <w:tcPr>
            <w:tcW w:w="902" w:type="dxa"/>
          </w:tcPr>
          <w:p w:rsidR="008C7FD3" w:rsidRPr="00FF29CA" w:rsidRDefault="008C7FD3" w:rsidP="00A01A90">
            <w:pPr>
              <w:ind w:left="-108" w:right="-108"/>
              <w:rPr>
                <w:sz w:val="14"/>
                <w:szCs w:val="14"/>
              </w:rPr>
            </w:pPr>
            <w:r w:rsidRPr="00FF29CA">
              <w:rPr>
                <w:sz w:val="14"/>
                <w:szCs w:val="14"/>
              </w:rPr>
              <w:t>90th Percentile</w:t>
            </w:r>
          </w:p>
        </w:tc>
        <w:tc>
          <w:tcPr>
            <w:tcW w:w="992" w:type="dxa"/>
          </w:tcPr>
          <w:p w:rsidR="008C7FD3" w:rsidRPr="00FF29CA" w:rsidRDefault="008C7FD3" w:rsidP="00A01A90">
            <w:pPr>
              <w:ind w:left="-108" w:right="-108"/>
              <w:rPr>
                <w:sz w:val="14"/>
                <w:szCs w:val="14"/>
              </w:rPr>
            </w:pPr>
            <w:r w:rsidRPr="00FF29CA">
              <w:rPr>
                <w:sz w:val="14"/>
                <w:szCs w:val="14"/>
              </w:rPr>
              <w:t># Sites Over</w:t>
            </w:r>
            <w:r>
              <w:rPr>
                <w:sz w:val="14"/>
                <w:szCs w:val="14"/>
              </w:rPr>
              <w:t xml:space="preserve"> </w:t>
            </w:r>
            <w:r w:rsidRPr="00FF29CA">
              <w:rPr>
                <w:sz w:val="14"/>
                <w:szCs w:val="14"/>
              </w:rPr>
              <w:t>AL</w:t>
            </w:r>
          </w:p>
        </w:tc>
        <w:tc>
          <w:tcPr>
            <w:tcW w:w="451" w:type="dxa"/>
          </w:tcPr>
          <w:p w:rsidR="008C7FD3" w:rsidRPr="00FF29CA" w:rsidRDefault="008C7FD3" w:rsidP="00A01A90">
            <w:pPr>
              <w:ind w:left="-108" w:right="-108"/>
              <w:rPr>
                <w:sz w:val="14"/>
                <w:szCs w:val="14"/>
              </w:rPr>
            </w:pPr>
            <w:r w:rsidRPr="00FF29CA">
              <w:rPr>
                <w:sz w:val="14"/>
                <w:szCs w:val="14"/>
              </w:rPr>
              <w:t>Units</w:t>
            </w:r>
          </w:p>
        </w:tc>
        <w:tc>
          <w:tcPr>
            <w:tcW w:w="564" w:type="dxa"/>
          </w:tcPr>
          <w:p w:rsidR="008C7FD3" w:rsidRPr="00FF29CA" w:rsidRDefault="008C7FD3" w:rsidP="00A01A90">
            <w:pPr>
              <w:ind w:left="-108" w:right="-108"/>
              <w:rPr>
                <w:sz w:val="14"/>
                <w:szCs w:val="14"/>
              </w:rPr>
            </w:pPr>
            <w:r w:rsidRPr="00FF29CA">
              <w:rPr>
                <w:sz w:val="14"/>
                <w:szCs w:val="14"/>
              </w:rPr>
              <w:t>Violation</w:t>
            </w:r>
          </w:p>
        </w:tc>
        <w:tc>
          <w:tcPr>
            <w:tcW w:w="4500" w:type="dxa"/>
          </w:tcPr>
          <w:p w:rsidR="008C7FD3" w:rsidRPr="00FF29CA" w:rsidRDefault="008C7FD3" w:rsidP="005E1689">
            <w:pPr>
              <w:rPr>
                <w:sz w:val="14"/>
                <w:szCs w:val="14"/>
              </w:rPr>
            </w:pPr>
            <w:r w:rsidRPr="00FF29CA">
              <w:rPr>
                <w:sz w:val="14"/>
                <w:szCs w:val="14"/>
              </w:rPr>
              <w:t>Likely Source of Contamination</w:t>
            </w:r>
          </w:p>
        </w:tc>
      </w:tr>
      <w:tr w:rsidR="008C7FD3" w:rsidTr="006F5981">
        <w:trPr>
          <w:trHeight w:val="311"/>
        </w:trPr>
        <w:tc>
          <w:tcPr>
            <w:tcW w:w="360" w:type="dxa"/>
          </w:tcPr>
          <w:p w:rsidR="008C7FD3" w:rsidRPr="00FF29CA" w:rsidRDefault="008C7FD3" w:rsidP="00A01A90">
            <w:pPr>
              <w:ind w:left="-108" w:right="-108"/>
              <w:rPr>
                <w:sz w:val="14"/>
                <w:szCs w:val="14"/>
              </w:rPr>
            </w:pPr>
            <w:r>
              <w:rPr>
                <w:sz w:val="14"/>
                <w:szCs w:val="14"/>
              </w:rPr>
              <w:t xml:space="preserve">M&amp;A </w:t>
            </w:r>
          </w:p>
        </w:tc>
        <w:tc>
          <w:tcPr>
            <w:tcW w:w="864" w:type="dxa"/>
          </w:tcPr>
          <w:p w:rsidR="008C7FD3" w:rsidRPr="00FF29CA" w:rsidRDefault="008C7FD3" w:rsidP="00A01A90">
            <w:pPr>
              <w:rPr>
                <w:sz w:val="14"/>
                <w:szCs w:val="14"/>
              </w:rPr>
            </w:pPr>
            <w:r w:rsidRPr="00FF29CA">
              <w:rPr>
                <w:sz w:val="14"/>
                <w:szCs w:val="14"/>
              </w:rPr>
              <w:t>Copper</w:t>
            </w:r>
          </w:p>
        </w:tc>
        <w:tc>
          <w:tcPr>
            <w:tcW w:w="812" w:type="dxa"/>
          </w:tcPr>
          <w:p w:rsidR="008C7FD3" w:rsidRPr="00FF29CA" w:rsidRDefault="00121EEC" w:rsidP="00A01A90">
            <w:pPr>
              <w:ind w:left="-108"/>
              <w:rPr>
                <w:sz w:val="14"/>
                <w:szCs w:val="14"/>
              </w:rPr>
            </w:pPr>
            <w:r>
              <w:rPr>
                <w:sz w:val="14"/>
                <w:szCs w:val="14"/>
              </w:rPr>
              <w:t>2020</w:t>
            </w:r>
            <w:bookmarkStart w:id="0" w:name="_GoBack"/>
            <w:bookmarkEnd w:id="0"/>
          </w:p>
        </w:tc>
        <w:tc>
          <w:tcPr>
            <w:tcW w:w="632" w:type="dxa"/>
          </w:tcPr>
          <w:p w:rsidR="008C7FD3" w:rsidRPr="00FF29CA" w:rsidRDefault="008C7FD3" w:rsidP="00A01A90">
            <w:pPr>
              <w:ind w:left="-108"/>
              <w:jc w:val="center"/>
              <w:rPr>
                <w:sz w:val="14"/>
                <w:szCs w:val="14"/>
              </w:rPr>
            </w:pPr>
            <w:r w:rsidRPr="00FF29CA">
              <w:rPr>
                <w:sz w:val="14"/>
                <w:szCs w:val="14"/>
              </w:rPr>
              <w:t>1.3</w:t>
            </w:r>
          </w:p>
        </w:tc>
        <w:tc>
          <w:tcPr>
            <w:tcW w:w="1173" w:type="dxa"/>
          </w:tcPr>
          <w:p w:rsidR="008C7FD3" w:rsidRPr="00FF29CA" w:rsidRDefault="008C7FD3" w:rsidP="00A01A90">
            <w:pPr>
              <w:jc w:val="center"/>
              <w:rPr>
                <w:sz w:val="14"/>
                <w:szCs w:val="14"/>
              </w:rPr>
            </w:pPr>
            <w:r w:rsidRPr="00FF29CA">
              <w:rPr>
                <w:sz w:val="14"/>
                <w:szCs w:val="14"/>
              </w:rPr>
              <w:t xml:space="preserve">1.3                                     </w:t>
            </w:r>
          </w:p>
        </w:tc>
        <w:tc>
          <w:tcPr>
            <w:tcW w:w="902" w:type="dxa"/>
          </w:tcPr>
          <w:p w:rsidR="008C7FD3" w:rsidRPr="00FF29CA" w:rsidRDefault="00121EEC" w:rsidP="00A01A90">
            <w:pPr>
              <w:jc w:val="center"/>
              <w:rPr>
                <w:sz w:val="14"/>
                <w:szCs w:val="14"/>
              </w:rPr>
            </w:pPr>
            <w:r>
              <w:rPr>
                <w:sz w:val="14"/>
                <w:szCs w:val="14"/>
              </w:rPr>
              <w:t>0.12</w:t>
            </w:r>
          </w:p>
        </w:tc>
        <w:tc>
          <w:tcPr>
            <w:tcW w:w="992" w:type="dxa"/>
          </w:tcPr>
          <w:p w:rsidR="008C7FD3" w:rsidRPr="00FF29CA" w:rsidRDefault="008C7FD3" w:rsidP="00A01A90">
            <w:pPr>
              <w:jc w:val="center"/>
              <w:rPr>
                <w:sz w:val="14"/>
                <w:szCs w:val="14"/>
              </w:rPr>
            </w:pPr>
            <w:r w:rsidRPr="00FF29CA">
              <w:rPr>
                <w:sz w:val="14"/>
                <w:szCs w:val="14"/>
              </w:rPr>
              <w:t>0</w:t>
            </w:r>
          </w:p>
        </w:tc>
        <w:tc>
          <w:tcPr>
            <w:tcW w:w="451" w:type="dxa"/>
          </w:tcPr>
          <w:p w:rsidR="008C7FD3" w:rsidRPr="00FF29CA" w:rsidRDefault="008C7FD3" w:rsidP="00A01A90">
            <w:pPr>
              <w:ind w:left="-108" w:right="-108"/>
              <w:jc w:val="center"/>
              <w:rPr>
                <w:sz w:val="14"/>
                <w:szCs w:val="14"/>
              </w:rPr>
            </w:pPr>
            <w:r w:rsidRPr="00FF29CA">
              <w:rPr>
                <w:sz w:val="14"/>
                <w:szCs w:val="14"/>
              </w:rPr>
              <w:t xml:space="preserve">ppm      </w:t>
            </w:r>
          </w:p>
        </w:tc>
        <w:tc>
          <w:tcPr>
            <w:tcW w:w="564" w:type="dxa"/>
          </w:tcPr>
          <w:p w:rsidR="008C7FD3" w:rsidRPr="00FF29CA" w:rsidRDefault="008C7FD3" w:rsidP="00A01A90">
            <w:pPr>
              <w:jc w:val="center"/>
              <w:rPr>
                <w:sz w:val="14"/>
                <w:szCs w:val="14"/>
              </w:rPr>
            </w:pPr>
            <w:r w:rsidRPr="00FF29CA">
              <w:rPr>
                <w:sz w:val="14"/>
                <w:szCs w:val="14"/>
              </w:rPr>
              <w:t>N</w:t>
            </w:r>
          </w:p>
        </w:tc>
        <w:tc>
          <w:tcPr>
            <w:tcW w:w="4500" w:type="dxa"/>
          </w:tcPr>
          <w:p w:rsidR="008C7FD3" w:rsidRPr="00FF29CA" w:rsidRDefault="008C7FD3" w:rsidP="00A01A90">
            <w:pPr>
              <w:ind w:left="-108"/>
              <w:rPr>
                <w:sz w:val="14"/>
                <w:szCs w:val="14"/>
              </w:rPr>
            </w:pPr>
            <w:r w:rsidRPr="00FF29CA">
              <w:rPr>
                <w:sz w:val="14"/>
                <w:szCs w:val="14"/>
              </w:rPr>
              <w:t>Erosion of natural deposits; Leaching from wood preservatives; Corrosion of household plumbing systems.</w:t>
            </w:r>
          </w:p>
        </w:tc>
      </w:tr>
      <w:tr w:rsidR="008C7FD3" w:rsidTr="006F5981">
        <w:trPr>
          <w:trHeight w:val="152"/>
        </w:trPr>
        <w:tc>
          <w:tcPr>
            <w:tcW w:w="360" w:type="dxa"/>
          </w:tcPr>
          <w:p w:rsidR="008C7FD3" w:rsidRPr="00FF29CA" w:rsidRDefault="008C7FD3" w:rsidP="00A01A90">
            <w:pPr>
              <w:ind w:left="-108" w:right="-108"/>
              <w:rPr>
                <w:sz w:val="14"/>
                <w:szCs w:val="14"/>
              </w:rPr>
            </w:pPr>
            <w:r>
              <w:rPr>
                <w:sz w:val="14"/>
                <w:szCs w:val="14"/>
              </w:rPr>
              <w:t>M&amp;A</w:t>
            </w:r>
          </w:p>
        </w:tc>
        <w:tc>
          <w:tcPr>
            <w:tcW w:w="864" w:type="dxa"/>
          </w:tcPr>
          <w:p w:rsidR="008C7FD3" w:rsidRPr="00FF29CA" w:rsidRDefault="008C7FD3" w:rsidP="00A01A90">
            <w:pPr>
              <w:rPr>
                <w:sz w:val="14"/>
                <w:szCs w:val="14"/>
              </w:rPr>
            </w:pPr>
            <w:r w:rsidRPr="00FF29CA">
              <w:rPr>
                <w:sz w:val="14"/>
                <w:szCs w:val="14"/>
              </w:rPr>
              <w:t>Lead</w:t>
            </w:r>
          </w:p>
        </w:tc>
        <w:tc>
          <w:tcPr>
            <w:tcW w:w="812" w:type="dxa"/>
          </w:tcPr>
          <w:p w:rsidR="008C7FD3" w:rsidRPr="00FF29CA" w:rsidRDefault="00121EEC" w:rsidP="00A01A90">
            <w:pPr>
              <w:ind w:left="-108"/>
              <w:rPr>
                <w:sz w:val="14"/>
                <w:szCs w:val="14"/>
              </w:rPr>
            </w:pPr>
            <w:r>
              <w:rPr>
                <w:sz w:val="14"/>
                <w:szCs w:val="14"/>
              </w:rPr>
              <w:t>2020</w:t>
            </w:r>
          </w:p>
        </w:tc>
        <w:tc>
          <w:tcPr>
            <w:tcW w:w="632" w:type="dxa"/>
          </w:tcPr>
          <w:p w:rsidR="008C7FD3" w:rsidRPr="00FF29CA" w:rsidRDefault="008C7FD3" w:rsidP="00A01A90">
            <w:pPr>
              <w:ind w:left="-108"/>
              <w:jc w:val="center"/>
              <w:rPr>
                <w:sz w:val="14"/>
                <w:szCs w:val="14"/>
              </w:rPr>
            </w:pPr>
            <w:r w:rsidRPr="00FF29CA">
              <w:rPr>
                <w:sz w:val="14"/>
                <w:szCs w:val="14"/>
              </w:rPr>
              <w:t>0</w:t>
            </w:r>
          </w:p>
        </w:tc>
        <w:tc>
          <w:tcPr>
            <w:tcW w:w="1173" w:type="dxa"/>
          </w:tcPr>
          <w:p w:rsidR="008C7FD3" w:rsidRPr="00FF29CA" w:rsidRDefault="008C7FD3" w:rsidP="00A01A90">
            <w:pPr>
              <w:jc w:val="center"/>
              <w:rPr>
                <w:sz w:val="14"/>
                <w:szCs w:val="14"/>
              </w:rPr>
            </w:pPr>
            <w:r w:rsidRPr="00FF29CA">
              <w:rPr>
                <w:sz w:val="14"/>
                <w:szCs w:val="14"/>
              </w:rPr>
              <w:t xml:space="preserve">15                                      </w:t>
            </w:r>
          </w:p>
        </w:tc>
        <w:tc>
          <w:tcPr>
            <w:tcW w:w="902" w:type="dxa"/>
          </w:tcPr>
          <w:p w:rsidR="008C7FD3" w:rsidRPr="00FF29CA" w:rsidRDefault="00121EEC" w:rsidP="00A01A90">
            <w:pPr>
              <w:jc w:val="center"/>
              <w:rPr>
                <w:sz w:val="14"/>
                <w:szCs w:val="14"/>
              </w:rPr>
            </w:pPr>
            <w:r>
              <w:rPr>
                <w:sz w:val="14"/>
                <w:szCs w:val="14"/>
              </w:rPr>
              <w:t>2.56</w:t>
            </w:r>
          </w:p>
        </w:tc>
        <w:tc>
          <w:tcPr>
            <w:tcW w:w="992" w:type="dxa"/>
          </w:tcPr>
          <w:p w:rsidR="008C7FD3" w:rsidRPr="00FF29CA" w:rsidRDefault="008C7FD3" w:rsidP="00A01A90">
            <w:pPr>
              <w:jc w:val="center"/>
              <w:rPr>
                <w:sz w:val="14"/>
                <w:szCs w:val="14"/>
              </w:rPr>
            </w:pPr>
            <w:r w:rsidRPr="00FF29CA">
              <w:rPr>
                <w:sz w:val="14"/>
                <w:szCs w:val="14"/>
              </w:rPr>
              <w:t>0</w:t>
            </w:r>
          </w:p>
        </w:tc>
        <w:tc>
          <w:tcPr>
            <w:tcW w:w="451" w:type="dxa"/>
          </w:tcPr>
          <w:p w:rsidR="008C7FD3" w:rsidRPr="00FF29CA" w:rsidRDefault="008C7FD3" w:rsidP="00A01A90">
            <w:pPr>
              <w:ind w:left="-108" w:right="-108"/>
              <w:jc w:val="center"/>
              <w:rPr>
                <w:sz w:val="14"/>
                <w:szCs w:val="14"/>
              </w:rPr>
            </w:pPr>
            <w:r w:rsidRPr="00FF29CA">
              <w:rPr>
                <w:sz w:val="14"/>
                <w:szCs w:val="14"/>
              </w:rPr>
              <w:t>ppb</w:t>
            </w:r>
          </w:p>
        </w:tc>
        <w:tc>
          <w:tcPr>
            <w:tcW w:w="564" w:type="dxa"/>
          </w:tcPr>
          <w:p w:rsidR="008C7FD3" w:rsidRPr="00FF29CA" w:rsidRDefault="008C7FD3" w:rsidP="00A01A90">
            <w:pPr>
              <w:jc w:val="center"/>
              <w:rPr>
                <w:sz w:val="14"/>
                <w:szCs w:val="14"/>
              </w:rPr>
            </w:pPr>
            <w:r w:rsidRPr="00FF29CA">
              <w:rPr>
                <w:sz w:val="14"/>
                <w:szCs w:val="14"/>
              </w:rPr>
              <w:t>N</w:t>
            </w:r>
          </w:p>
        </w:tc>
        <w:tc>
          <w:tcPr>
            <w:tcW w:w="4500" w:type="dxa"/>
          </w:tcPr>
          <w:p w:rsidR="008C7FD3" w:rsidRPr="00FF29CA" w:rsidRDefault="008C7FD3" w:rsidP="00A01A90">
            <w:pPr>
              <w:ind w:left="-108"/>
              <w:rPr>
                <w:sz w:val="14"/>
                <w:szCs w:val="14"/>
              </w:rPr>
            </w:pPr>
            <w:r w:rsidRPr="00FF29CA">
              <w:rPr>
                <w:sz w:val="14"/>
                <w:szCs w:val="14"/>
              </w:rPr>
              <w:t>Corrosion of household plumbing systems; Erosion of natural deposits.</w:t>
            </w:r>
          </w:p>
        </w:tc>
      </w:tr>
    </w:tbl>
    <w:tbl>
      <w:tblPr>
        <w:tblpPr w:leftFromText="180" w:rightFromText="180" w:vertAnchor="page" w:horzAnchor="margin" w:tblpX="-990" w:tblpY="331"/>
        <w:tblW w:w="11250" w:type="dxa"/>
        <w:tblLayout w:type="fixed"/>
        <w:tblCellMar>
          <w:left w:w="0" w:type="dxa"/>
          <w:right w:w="0" w:type="dxa"/>
        </w:tblCellMar>
        <w:tblLook w:val="0000" w:firstRow="0" w:lastRow="0" w:firstColumn="0" w:lastColumn="0" w:noHBand="0" w:noVBand="0"/>
      </w:tblPr>
      <w:tblGrid>
        <w:gridCol w:w="360"/>
        <w:gridCol w:w="1890"/>
        <w:gridCol w:w="655"/>
        <w:gridCol w:w="1070"/>
        <w:gridCol w:w="284"/>
        <w:gridCol w:w="634"/>
        <w:gridCol w:w="340"/>
        <w:gridCol w:w="443"/>
        <w:gridCol w:w="352"/>
        <w:gridCol w:w="358"/>
        <w:gridCol w:w="354"/>
        <w:gridCol w:w="648"/>
        <w:gridCol w:w="3862"/>
      </w:tblGrid>
      <w:tr w:rsidR="008C7FD3" w:rsidTr="006F5981">
        <w:trPr>
          <w:trHeight w:val="20"/>
        </w:trPr>
        <w:tc>
          <w:tcPr>
            <w:tcW w:w="11250" w:type="dxa"/>
            <w:gridSpan w:val="13"/>
            <w:tcBorders>
              <w:bottom w:val="single" w:sz="4" w:space="0" w:color="000000"/>
            </w:tcBorders>
          </w:tcPr>
          <w:p w:rsidR="008C7FD3" w:rsidRPr="00667E5E" w:rsidRDefault="008C7FD3" w:rsidP="006F5981">
            <w:pPr>
              <w:jc w:val="center"/>
              <w:rPr>
                <w:sz w:val="14"/>
                <w:szCs w:val="14"/>
              </w:rPr>
            </w:pPr>
            <w:r w:rsidRPr="0068785A">
              <w:rPr>
                <w:rFonts w:ascii="SansSerif" w:eastAsia="SansSerif" w:hAnsi="SansSerif" w:cs="SansSerif"/>
                <w:color w:val="000000"/>
                <w:sz w:val="14"/>
                <w:szCs w:val="14"/>
              </w:rPr>
              <w:t>Regulated Contaminants</w:t>
            </w:r>
            <w:r>
              <w:rPr>
                <w:rFonts w:ascii="SansSerif" w:eastAsia="SansSerif" w:hAnsi="SansSerif" w:cs="SansSerif"/>
                <w:color w:val="000000"/>
                <w:sz w:val="14"/>
                <w:szCs w:val="14"/>
              </w:rPr>
              <w:t xml:space="preserve">                  </w:t>
            </w:r>
            <w:r w:rsidRPr="00F772A4">
              <w:rPr>
                <w:rFonts w:ascii="SansSerif" w:eastAsia="SansSerif" w:hAnsi="SansSerif" w:cs="SansSerif"/>
                <w:color w:val="000000"/>
                <w:sz w:val="14"/>
                <w:szCs w:val="14"/>
              </w:rPr>
              <w:t xml:space="preserve">                A: AUSTIN SURFACE WATER TREATMENT PLANT                       M: MARBLE HILL GROUND WATER </w:t>
            </w:r>
            <w:proofErr w:type="spellStart"/>
            <w:r w:rsidRPr="00F772A4">
              <w:rPr>
                <w:rFonts w:ascii="SansSerif" w:eastAsia="SansSerif" w:hAnsi="SansSerif" w:cs="SansSerif"/>
                <w:color w:val="000000"/>
                <w:sz w:val="14"/>
                <w:szCs w:val="14"/>
              </w:rPr>
              <w:t>TRATMENT</w:t>
            </w:r>
            <w:proofErr w:type="spellEnd"/>
            <w:r w:rsidRPr="00F772A4">
              <w:rPr>
                <w:rFonts w:ascii="SansSerif" w:eastAsia="SansSerif" w:hAnsi="SansSerif" w:cs="SansSerif"/>
                <w:color w:val="000000"/>
                <w:sz w:val="14"/>
                <w:szCs w:val="14"/>
              </w:rPr>
              <w:t xml:space="preserve"> PLANT</w:t>
            </w:r>
          </w:p>
        </w:tc>
      </w:tr>
      <w:tr w:rsidR="008C7FD3" w:rsidTr="006F5981">
        <w:trPr>
          <w:trHeight w:val="20"/>
        </w:trPr>
        <w:tc>
          <w:tcPr>
            <w:tcW w:w="360" w:type="dxa"/>
            <w:tcBorders>
              <w:top w:val="single" w:sz="4" w:space="0" w:color="000000"/>
              <w:left w:val="single" w:sz="4" w:space="0" w:color="000000"/>
              <w:bottom w:val="single" w:sz="4" w:space="0" w:color="000000"/>
              <w:right w:val="single" w:sz="4" w:space="0" w:color="000000"/>
            </w:tcBorders>
          </w:tcPr>
          <w:p w:rsidR="008C7FD3" w:rsidRPr="00780F33" w:rsidRDefault="008C7FD3" w:rsidP="006F5981">
            <w:pPr>
              <w:rPr>
                <w:sz w:val="14"/>
                <w:szCs w:val="14"/>
              </w:rPr>
            </w:pPr>
            <w:r>
              <w:rPr>
                <w:sz w:val="14"/>
                <w:szCs w:val="14"/>
              </w:rPr>
              <w:t>Plant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4478F5" w:rsidRDefault="008C7FD3" w:rsidP="006F5981">
            <w:pPr>
              <w:rPr>
                <w:b/>
                <w:sz w:val="14"/>
                <w:szCs w:val="14"/>
              </w:rPr>
            </w:pPr>
            <w:r w:rsidRPr="004478F5">
              <w:rPr>
                <w:b/>
                <w:sz w:val="14"/>
                <w:szCs w:val="14"/>
              </w:rPr>
              <w:t>Disinfectants and Disinfection By-Products</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Collection Date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Highest Level Detected</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Range of Levels Detected</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proofErr w:type="spellStart"/>
            <w:r w:rsidRPr="00667E5E">
              <w:rPr>
                <w:sz w:val="14"/>
                <w:szCs w:val="14"/>
              </w:rPr>
              <w:t>MCLG</w:t>
            </w:r>
            <w:proofErr w:type="spellEnd"/>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MCL</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Units</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Violation</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5E1689">
            <w:pPr>
              <w:rPr>
                <w:sz w:val="14"/>
                <w:szCs w:val="14"/>
              </w:rPr>
            </w:pPr>
            <w:r w:rsidRPr="00667E5E">
              <w:rPr>
                <w:sz w:val="14"/>
                <w:szCs w:val="14"/>
              </w:rPr>
              <w:t>Likely Source of Contamination</w:t>
            </w:r>
          </w:p>
        </w:tc>
      </w:tr>
      <w:tr w:rsidR="008C7FD3" w:rsidTr="006F5981">
        <w:trPr>
          <w:trHeight w:val="20"/>
        </w:trPr>
        <w:tc>
          <w:tcPr>
            <w:tcW w:w="360" w:type="dxa"/>
            <w:tcBorders>
              <w:top w:val="single" w:sz="4" w:space="0" w:color="000000"/>
              <w:left w:val="single" w:sz="4" w:space="0" w:color="000000"/>
              <w:bottom w:val="single" w:sz="4" w:space="0" w:color="000000"/>
              <w:right w:val="single" w:sz="4" w:space="0" w:color="000000"/>
            </w:tcBorders>
          </w:tcPr>
          <w:p w:rsidR="008C7FD3" w:rsidRPr="00667E5E" w:rsidRDefault="008C7FD3" w:rsidP="006F5981">
            <w:pPr>
              <w:rPr>
                <w:sz w:val="14"/>
                <w:szCs w:val="14"/>
              </w:rPr>
            </w:pPr>
            <w:r>
              <w:rPr>
                <w:sz w:val="14"/>
                <w:szCs w:val="14"/>
              </w:rPr>
              <w:t>M&amp;A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6F5981">
            <w:pPr>
              <w:rPr>
                <w:sz w:val="14"/>
                <w:szCs w:val="14"/>
              </w:rPr>
            </w:pPr>
            <w:r w:rsidRPr="00667E5E">
              <w:rPr>
                <w:sz w:val="14"/>
                <w:szCs w:val="14"/>
              </w:rPr>
              <w:t>Chlorine</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E95B7A" w:rsidP="006F5981">
            <w:pPr>
              <w:jc w:val="center"/>
              <w:rPr>
                <w:sz w:val="14"/>
                <w:szCs w:val="14"/>
              </w:rPr>
            </w:pPr>
            <w:r>
              <w:rPr>
                <w:sz w:val="14"/>
                <w:szCs w:val="14"/>
              </w:rPr>
              <w:t>2022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5E1689" w:rsidRDefault="00E95B7A" w:rsidP="006F5981">
            <w:pPr>
              <w:jc w:val="center"/>
              <w:rPr>
                <w:sz w:val="14"/>
                <w:szCs w:val="14"/>
                <w:highlight w:val="yellow"/>
              </w:rPr>
            </w:pPr>
            <w:r>
              <w:rPr>
                <w:sz w:val="14"/>
                <w:szCs w:val="14"/>
              </w:rPr>
              <w:t>2</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5E1689" w:rsidRDefault="00E95B7A" w:rsidP="006F5981">
            <w:pPr>
              <w:jc w:val="center"/>
              <w:rPr>
                <w:sz w:val="14"/>
                <w:szCs w:val="14"/>
                <w:highlight w:val="yellow"/>
              </w:rPr>
            </w:pPr>
            <w:r w:rsidRPr="00E95B7A">
              <w:rPr>
                <w:sz w:val="14"/>
                <w:szCs w:val="14"/>
              </w:rPr>
              <w:t>2-2</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proofErr w:type="spellStart"/>
            <w:r w:rsidRPr="00667E5E">
              <w:rPr>
                <w:sz w:val="14"/>
                <w:szCs w:val="14"/>
              </w:rPr>
              <w:t>MRDLG</w:t>
            </w:r>
            <w:proofErr w:type="spellEnd"/>
            <w:r w:rsidRPr="00667E5E">
              <w:rPr>
                <w:sz w:val="14"/>
                <w:szCs w:val="14"/>
              </w:rPr>
              <w:t xml:space="preserve"> = 4</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proofErr w:type="spellStart"/>
            <w:r w:rsidRPr="00667E5E">
              <w:rPr>
                <w:sz w:val="14"/>
                <w:szCs w:val="14"/>
              </w:rPr>
              <w:t>MRDL</w:t>
            </w:r>
            <w:proofErr w:type="spellEnd"/>
            <w:r w:rsidRPr="00667E5E">
              <w:rPr>
                <w:sz w:val="14"/>
                <w:szCs w:val="14"/>
              </w:rPr>
              <w:t xml:space="preserve"> = 4</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ppm</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N</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5E1689">
            <w:pPr>
              <w:rPr>
                <w:sz w:val="14"/>
                <w:szCs w:val="14"/>
              </w:rPr>
            </w:pPr>
            <w:r w:rsidRPr="00667E5E">
              <w:rPr>
                <w:sz w:val="14"/>
                <w:szCs w:val="14"/>
              </w:rPr>
              <w:t>Water additive used to control microbes.</w:t>
            </w:r>
          </w:p>
        </w:tc>
      </w:tr>
      <w:tr w:rsidR="008C7FD3" w:rsidTr="006F5981">
        <w:trPr>
          <w:trHeight w:val="20"/>
        </w:trPr>
        <w:tc>
          <w:tcPr>
            <w:tcW w:w="360" w:type="dxa"/>
            <w:tcBorders>
              <w:top w:val="single" w:sz="4" w:space="0" w:color="000000"/>
              <w:left w:val="single" w:sz="4" w:space="0" w:color="000000"/>
              <w:bottom w:val="single" w:sz="4" w:space="0" w:color="000000"/>
              <w:right w:val="single" w:sz="4" w:space="0" w:color="000000"/>
            </w:tcBorders>
          </w:tcPr>
          <w:p w:rsidR="008C7FD3" w:rsidRDefault="008C7FD3" w:rsidP="006F5981">
            <w:r w:rsidRPr="00602247">
              <w:rPr>
                <w:sz w:val="14"/>
                <w:szCs w:val="14"/>
              </w:rPr>
              <w:t>M&amp;A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6F5981">
            <w:pPr>
              <w:rPr>
                <w:sz w:val="14"/>
                <w:szCs w:val="14"/>
              </w:rPr>
            </w:pPr>
            <w:proofErr w:type="spellStart"/>
            <w:r w:rsidRPr="00667E5E">
              <w:rPr>
                <w:sz w:val="14"/>
                <w:szCs w:val="14"/>
              </w:rPr>
              <w:t>Haloacetic</w:t>
            </w:r>
            <w:proofErr w:type="spellEnd"/>
            <w:r w:rsidRPr="00667E5E">
              <w:rPr>
                <w:sz w:val="14"/>
                <w:szCs w:val="14"/>
              </w:rPr>
              <w:t xml:space="preserve"> Acids (</w:t>
            </w:r>
            <w:proofErr w:type="spellStart"/>
            <w:r w:rsidRPr="00667E5E">
              <w:rPr>
                <w:sz w:val="14"/>
                <w:szCs w:val="14"/>
              </w:rPr>
              <w:t>HAA5</w:t>
            </w:r>
            <w:proofErr w:type="spellEnd"/>
            <w:r w:rsidRPr="00667E5E">
              <w:rPr>
                <w:sz w:val="14"/>
                <w:szCs w:val="1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E95B7A" w:rsidP="006F5981">
            <w:pPr>
              <w:jc w:val="center"/>
              <w:rPr>
                <w:sz w:val="14"/>
                <w:szCs w:val="14"/>
              </w:rPr>
            </w:pPr>
            <w:r>
              <w:rPr>
                <w:sz w:val="14"/>
                <w:szCs w:val="14"/>
              </w:rPr>
              <w:t>2022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297639" w:rsidRDefault="00E95B7A" w:rsidP="006F5981">
            <w:pPr>
              <w:jc w:val="center"/>
              <w:rPr>
                <w:sz w:val="14"/>
                <w:szCs w:val="14"/>
                <w:highlight w:val="yellow"/>
              </w:rPr>
            </w:pPr>
            <w:r>
              <w:rPr>
                <w:sz w:val="14"/>
                <w:szCs w:val="14"/>
              </w:rPr>
              <w:t>31.7</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E95B7A" w:rsidP="007C676A">
            <w:pPr>
              <w:jc w:val="center"/>
              <w:rPr>
                <w:sz w:val="14"/>
                <w:szCs w:val="14"/>
              </w:rPr>
            </w:pPr>
            <w:r>
              <w:rPr>
                <w:sz w:val="14"/>
                <w:szCs w:val="14"/>
              </w:rPr>
              <w:t>8.86-31.7</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No goal for the total</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60</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ppb</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Pr>
                <w:sz w:val="14"/>
                <w:szCs w:val="14"/>
              </w:rPr>
              <w:t>N</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5E1689">
            <w:pPr>
              <w:rPr>
                <w:sz w:val="14"/>
                <w:szCs w:val="14"/>
              </w:rPr>
            </w:pPr>
            <w:r w:rsidRPr="00667E5E">
              <w:rPr>
                <w:sz w:val="14"/>
                <w:szCs w:val="14"/>
              </w:rPr>
              <w:t>By-product of drinking water disinfection.</w:t>
            </w:r>
          </w:p>
        </w:tc>
      </w:tr>
      <w:tr w:rsidR="008C7FD3" w:rsidTr="006F5981">
        <w:trPr>
          <w:trHeight w:val="20"/>
        </w:trPr>
        <w:tc>
          <w:tcPr>
            <w:tcW w:w="360" w:type="dxa"/>
            <w:tcBorders>
              <w:top w:val="single" w:sz="4" w:space="0" w:color="000000"/>
              <w:left w:val="single" w:sz="4" w:space="0" w:color="000000"/>
              <w:bottom w:val="single" w:sz="4" w:space="0" w:color="000000"/>
              <w:right w:val="single" w:sz="4" w:space="0" w:color="000000"/>
            </w:tcBorders>
          </w:tcPr>
          <w:p w:rsidR="008C7FD3" w:rsidRDefault="008C7FD3" w:rsidP="006F5981">
            <w:r w:rsidRPr="00602247">
              <w:rPr>
                <w:sz w:val="14"/>
                <w:szCs w:val="14"/>
              </w:rPr>
              <w:t>M&amp;A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6F5981">
            <w:pPr>
              <w:rPr>
                <w:sz w:val="14"/>
                <w:szCs w:val="14"/>
              </w:rPr>
            </w:pPr>
            <w:r w:rsidRPr="00667E5E">
              <w:rPr>
                <w:sz w:val="14"/>
                <w:szCs w:val="14"/>
              </w:rPr>
              <w:t xml:space="preserve">Total </w:t>
            </w:r>
            <w:proofErr w:type="spellStart"/>
            <w:r w:rsidRPr="00667E5E">
              <w:rPr>
                <w:sz w:val="14"/>
                <w:szCs w:val="14"/>
              </w:rPr>
              <w:t>Trihalomethanes</w:t>
            </w:r>
            <w:proofErr w:type="spellEnd"/>
            <w:r w:rsidRPr="00667E5E">
              <w:rPr>
                <w:sz w:val="14"/>
                <w:szCs w:val="14"/>
              </w:rPr>
              <w:t xml:space="preserve"> (</w:t>
            </w:r>
            <w:proofErr w:type="spellStart"/>
            <w:r w:rsidRPr="00667E5E">
              <w:rPr>
                <w:sz w:val="14"/>
                <w:szCs w:val="14"/>
              </w:rPr>
              <w:t>TTHM</w:t>
            </w:r>
            <w:proofErr w:type="spellEnd"/>
            <w:r w:rsidRPr="00667E5E">
              <w:rPr>
                <w:sz w:val="14"/>
                <w:szCs w:val="1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E57AD9" w:rsidP="00E95B7A">
            <w:pPr>
              <w:jc w:val="center"/>
              <w:rPr>
                <w:sz w:val="14"/>
                <w:szCs w:val="14"/>
              </w:rPr>
            </w:pPr>
            <w:r>
              <w:rPr>
                <w:sz w:val="14"/>
                <w:szCs w:val="14"/>
              </w:rPr>
              <w:t>202</w:t>
            </w:r>
            <w:r w:rsidR="00E95B7A">
              <w:rPr>
                <w:sz w:val="14"/>
                <w:szCs w:val="14"/>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297639" w:rsidRDefault="00E95B7A" w:rsidP="00F342DD">
            <w:pPr>
              <w:jc w:val="center"/>
              <w:rPr>
                <w:sz w:val="14"/>
                <w:szCs w:val="14"/>
                <w:highlight w:val="yellow"/>
              </w:rPr>
            </w:pPr>
            <w:r>
              <w:rPr>
                <w:sz w:val="14"/>
                <w:szCs w:val="14"/>
              </w:rPr>
              <w:t>73.6</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E95B7A" w:rsidP="006F5981">
            <w:pPr>
              <w:jc w:val="center"/>
              <w:rPr>
                <w:sz w:val="14"/>
                <w:szCs w:val="14"/>
              </w:rPr>
            </w:pPr>
            <w:r>
              <w:rPr>
                <w:sz w:val="14"/>
                <w:szCs w:val="14"/>
              </w:rPr>
              <w:t>20.6-73.6</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No goal for the total</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80</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ppb</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Pr>
                <w:sz w:val="14"/>
                <w:szCs w:val="14"/>
              </w:rPr>
              <w:t>N</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5E1689">
            <w:pPr>
              <w:rPr>
                <w:sz w:val="14"/>
                <w:szCs w:val="14"/>
              </w:rPr>
            </w:pPr>
            <w:r w:rsidRPr="00667E5E">
              <w:rPr>
                <w:sz w:val="14"/>
                <w:szCs w:val="14"/>
              </w:rPr>
              <w:t>By-product of drinking water disinfection.</w:t>
            </w:r>
          </w:p>
        </w:tc>
      </w:tr>
      <w:tr w:rsidR="005E1689" w:rsidTr="00625629">
        <w:trPr>
          <w:trHeight w:hRule="exact" w:val="208"/>
        </w:trPr>
        <w:tc>
          <w:tcPr>
            <w:tcW w:w="360" w:type="dxa"/>
            <w:tcBorders>
              <w:top w:val="single" w:sz="4" w:space="0" w:color="000000"/>
              <w:left w:val="single" w:sz="4" w:space="0" w:color="000000"/>
              <w:bottom w:val="single" w:sz="4" w:space="0" w:color="000000"/>
              <w:right w:val="single" w:sz="4" w:space="0" w:color="000000"/>
            </w:tcBorders>
          </w:tcPr>
          <w:p w:rsidR="005E1689" w:rsidRDefault="005E1689" w:rsidP="006F598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5E1689" w:rsidRPr="004478F5" w:rsidRDefault="005E1689" w:rsidP="006F5981">
            <w:pPr>
              <w:rPr>
                <w:b/>
                <w:sz w:val="14"/>
                <w:szCs w:val="14"/>
              </w:rPr>
            </w:pPr>
            <w:r w:rsidRPr="004478F5">
              <w:rPr>
                <w:b/>
                <w:sz w:val="14"/>
                <w:szCs w:val="14"/>
              </w:rPr>
              <w:t>Inorganic Contaminants</w:t>
            </w:r>
          </w:p>
        </w:tc>
        <w:tc>
          <w:tcPr>
            <w:tcW w:w="9000" w:type="dxa"/>
            <w:gridSpan w:val="11"/>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5E1689" w:rsidRPr="00667E5E" w:rsidRDefault="005E1689" w:rsidP="006F5981">
            <w:pPr>
              <w:jc w:val="center"/>
              <w:rPr>
                <w:sz w:val="14"/>
                <w:szCs w:val="14"/>
              </w:rPr>
            </w:pPr>
          </w:p>
        </w:tc>
      </w:tr>
      <w:tr w:rsidR="0083303A" w:rsidTr="006F5981">
        <w:trPr>
          <w:trHeight w:val="20"/>
        </w:trPr>
        <w:tc>
          <w:tcPr>
            <w:tcW w:w="360" w:type="dxa"/>
            <w:tcBorders>
              <w:top w:val="single" w:sz="4" w:space="0" w:color="000000"/>
              <w:left w:val="single" w:sz="4" w:space="0" w:color="000000"/>
              <w:bottom w:val="single" w:sz="4" w:space="0" w:color="000000"/>
              <w:right w:val="single" w:sz="4" w:space="0" w:color="000000"/>
            </w:tcBorders>
          </w:tcPr>
          <w:p w:rsidR="0083303A" w:rsidRPr="00602247" w:rsidRDefault="001F744E" w:rsidP="006F5981">
            <w:pPr>
              <w:rPr>
                <w:sz w:val="14"/>
                <w:szCs w:val="14"/>
              </w:rPr>
            </w:pPr>
            <w:r>
              <w:rPr>
                <w:sz w:val="14"/>
                <w:szCs w:val="14"/>
              </w:rPr>
              <w:t>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3303A" w:rsidRPr="00667E5E" w:rsidRDefault="001F744E" w:rsidP="006F5981">
            <w:pPr>
              <w:rPr>
                <w:sz w:val="14"/>
                <w:szCs w:val="14"/>
              </w:rPr>
            </w:pPr>
            <w:r>
              <w:rPr>
                <w:sz w:val="14"/>
                <w:szCs w:val="14"/>
              </w:rPr>
              <w:t>Barium</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3303A" w:rsidRDefault="00E95B7A" w:rsidP="006F5981">
            <w:pPr>
              <w:jc w:val="center"/>
              <w:rPr>
                <w:sz w:val="14"/>
                <w:szCs w:val="14"/>
              </w:rPr>
            </w:pPr>
            <w:r>
              <w:rPr>
                <w:sz w:val="14"/>
                <w:szCs w:val="14"/>
              </w:rPr>
              <w:t>2022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3303A" w:rsidRDefault="00E95B7A" w:rsidP="00E95B7A">
            <w:pPr>
              <w:jc w:val="center"/>
              <w:rPr>
                <w:sz w:val="14"/>
                <w:szCs w:val="14"/>
              </w:rPr>
            </w:pPr>
            <w:r>
              <w:rPr>
                <w:sz w:val="14"/>
                <w:szCs w:val="14"/>
              </w:rPr>
              <w:t>0.05</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3303A" w:rsidRPr="00667E5E" w:rsidRDefault="00E95B7A" w:rsidP="00E95B7A">
            <w:pPr>
              <w:jc w:val="center"/>
              <w:rPr>
                <w:sz w:val="14"/>
                <w:szCs w:val="14"/>
              </w:rPr>
            </w:pPr>
            <w:r>
              <w:rPr>
                <w:sz w:val="14"/>
                <w:szCs w:val="14"/>
              </w:rPr>
              <w:t>0.05-0.05</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3303A" w:rsidRPr="00667E5E" w:rsidRDefault="001F744E" w:rsidP="006F5981">
            <w:pPr>
              <w:jc w:val="center"/>
              <w:rPr>
                <w:sz w:val="14"/>
                <w:szCs w:val="14"/>
              </w:rPr>
            </w:pPr>
            <w:r>
              <w:rPr>
                <w:sz w:val="14"/>
                <w:szCs w:val="14"/>
              </w:rPr>
              <w:t>2</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3303A" w:rsidRPr="00667E5E" w:rsidRDefault="001F744E" w:rsidP="006F5981">
            <w:pPr>
              <w:jc w:val="center"/>
              <w:rPr>
                <w:sz w:val="14"/>
                <w:szCs w:val="14"/>
              </w:rPr>
            </w:pPr>
            <w:r>
              <w:rPr>
                <w:sz w:val="14"/>
                <w:szCs w:val="14"/>
              </w:rPr>
              <w:t>2</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3303A" w:rsidRPr="00667E5E" w:rsidRDefault="001F744E" w:rsidP="006F5981">
            <w:pPr>
              <w:jc w:val="center"/>
              <w:rPr>
                <w:sz w:val="14"/>
                <w:szCs w:val="14"/>
              </w:rPr>
            </w:pPr>
            <w:r>
              <w:rPr>
                <w:sz w:val="14"/>
                <w:szCs w:val="14"/>
              </w:rPr>
              <w:t>ppm</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3303A" w:rsidRPr="00667E5E" w:rsidRDefault="001F744E" w:rsidP="006F5981">
            <w:pPr>
              <w:jc w:val="center"/>
              <w:rPr>
                <w:sz w:val="14"/>
                <w:szCs w:val="14"/>
              </w:rPr>
            </w:pPr>
            <w:r>
              <w:rPr>
                <w:sz w:val="14"/>
                <w:szCs w:val="14"/>
              </w:rPr>
              <w:t>N</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3303A" w:rsidRPr="00667E5E" w:rsidRDefault="005B4120" w:rsidP="006F5981">
            <w:pPr>
              <w:rPr>
                <w:sz w:val="14"/>
                <w:szCs w:val="14"/>
              </w:rPr>
            </w:pPr>
            <w:r>
              <w:rPr>
                <w:rFonts w:ascii="SansSerif" w:eastAsia="SansSerif" w:hAnsi="SansSerif" w:cs="SansSerif"/>
                <w:color w:val="000000"/>
                <w:sz w:val="16"/>
              </w:rPr>
              <w:t>Discharge of drilling wastes; Discharge from metal refineries; Erosion of natural deposits.</w:t>
            </w:r>
          </w:p>
        </w:tc>
      </w:tr>
      <w:tr w:rsidR="008C7FD3" w:rsidTr="006F5981">
        <w:trPr>
          <w:trHeight w:val="20"/>
        </w:trPr>
        <w:tc>
          <w:tcPr>
            <w:tcW w:w="360" w:type="dxa"/>
            <w:tcBorders>
              <w:top w:val="single" w:sz="4" w:space="0" w:color="000000"/>
              <w:left w:val="single" w:sz="4" w:space="0" w:color="000000"/>
              <w:bottom w:val="single" w:sz="4" w:space="0" w:color="000000"/>
              <w:right w:val="single" w:sz="4" w:space="0" w:color="000000"/>
            </w:tcBorders>
          </w:tcPr>
          <w:p w:rsidR="008C7FD3" w:rsidRDefault="008C7FD3" w:rsidP="006F5981">
            <w:r w:rsidRPr="00602247">
              <w:rPr>
                <w:sz w:val="14"/>
                <w:szCs w:val="14"/>
              </w:rPr>
              <w:t>M&amp;A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6F5981">
            <w:pPr>
              <w:rPr>
                <w:sz w:val="14"/>
                <w:szCs w:val="14"/>
              </w:rPr>
            </w:pPr>
            <w:r w:rsidRPr="00667E5E">
              <w:rPr>
                <w:sz w:val="14"/>
                <w:szCs w:val="14"/>
              </w:rPr>
              <w:t>Fluoride</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E95B7A" w:rsidP="006F5981">
            <w:pPr>
              <w:jc w:val="center"/>
              <w:rPr>
                <w:sz w:val="14"/>
                <w:szCs w:val="14"/>
              </w:rPr>
            </w:pPr>
            <w:r>
              <w:rPr>
                <w:sz w:val="14"/>
                <w:szCs w:val="14"/>
              </w:rPr>
              <w:t>2022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E95B7A" w:rsidP="006F5981">
            <w:pPr>
              <w:jc w:val="center"/>
              <w:rPr>
                <w:sz w:val="14"/>
                <w:szCs w:val="14"/>
              </w:rPr>
            </w:pPr>
            <w:r>
              <w:rPr>
                <w:sz w:val="14"/>
                <w:szCs w:val="14"/>
              </w:rPr>
              <w:t>0.7</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E95B7A" w:rsidP="00E57AD9">
            <w:pPr>
              <w:jc w:val="center"/>
              <w:rPr>
                <w:sz w:val="14"/>
                <w:szCs w:val="14"/>
              </w:rPr>
            </w:pPr>
            <w:r>
              <w:rPr>
                <w:sz w:val="14"/>
                <w:szCs w:val="14"/>
              </w:rPr>
              <w:t>0.7-0.7</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4</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4.0</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ppm</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667E5E" w:rsidRDefault="008C7FD3" w:rsidP="006F5981">
            <w:pPr>
              <w:jc w:val="center"/>
              <w:rPr>
                <w:sz w:val="14"/>
                <w:szCs w:val="14"/>
              </w:rPr>
            </w:pPr>
            <w:r w:rsidRPr="00667E5E">
              <w:rPr>
                <w:sz w:val="14"/>
                <w:szCs w:val="14"/>
              </w:rPr>
              <w:t>N</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667E5E" w:rsidRDefault="008C7FD3" w:rsidP="006F5981">
            <w:pPr>
              <w:rPr>
                <w:sz w:val="14"/>
                <w:szCs w:val="14"/>
              </w:rPr>
            </w:pPr>
            <w:r w:rsidRPr="00667E5E">
              <w:rPr>
                <w:sz w:val="14"/>
                <w:szCs w:val="14"/>
              </w:rPr>
              <w:t>Erosion of natural deposits; Water additive which promotes strong teeth; Discharge from fertilizer and aluminum factories.</w:t>
            </w:r>
          </w:p>
        </w:tc>
      </w:tr>
      <w:tr w:rsidR="008C7FD3" w:rsidTr="006F5981">
        <w:trPr>
          <w:trHeight w:val="20"/>
        </w:trPr>
        <w:tc>
          <w:tcPr>
            <w:tcW w:w="360" w:type="dxa"/>
            <w:tcBorders>
              <w:top w:val="single" w:sz="4" w:space="0" w:color="000000"/>
              <w:left w:val="single" w:sz="4" w:space="0" w:color="000000"/>
              <w:bottom w:val="single" w:sz="4" w:space="0" w:color="000000"/>
              <w:right w:val="single" w:sz="4" w:space="0" w:color="000000"/>
            </w:tcBorders>
          </w:tcPr>
          <w:p w:rsidR="008C7FD3" w:rsidRDefault="008C7FD3" w:rsidP="006F5981">
            <w:r w:rsidRPr="00602247">
              <w:rPr>
                <w:sz w:val="14"/>
                <w:szCs w:val="14"/>
              </w:rPr>
              <w:t>M&amp;A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8C7FD3" w:rsidP="006F5981">
            <w:pPr>
              <w:rPr>
                <w:sz w:val="14"/>
                <w:szCs w:val="14"/>
              </w:rPr>
            </w:pPr>
            <w:r>
              <w:rPr>
                <w:sz w:val="14"/>
                <w:szCs w:val="14"/>
              </w:rPr>
              <w:t xml:space="preserve"> </w:t>
            </w:r>
            <w:r w:rsidRPr="00667E5E">
              <w:rPr>
                <w:sz w:val="14"/>
                <w:szCs w:val="14"/>
              </w:rPr>
              <w:t>Nitrate [measured as Nitrogen]</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E95B7A" w:rsidP="006F5981">
            <w:pPr>
              <w:jc w:val="center"/>
              <w:rPr>
                <w:sz w:val="14"/>
                <w:szCs w:val="14"/>
              </w:rPr>
            </w:pPr>
            <w:r>
              <w:rPr>
                <w:sz w:val="14"/>
                <w:szCs w:val="14"/>
              </w:rPr>
              <w:t>2022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E95B7A" w:rsidP="006F5981">
            <w:pPr>
              <w:jc w:val="center"/>
              <w:rPr>
                <w:sz w:val="14"/>
                <w:szCs w:val="14"/>
              </w:rPr>
            </w:pPr>
            <w:r>
              <w:rPr>
                <w:sz w:val="14"/>
                <w:szCs w:val="14"/>
              </w:rPr>
              <w:t>1</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E95B7A" w:rsidP="006F5981">
            <w:pPr>
              <w:jc w:val="center"/>
              <w:rPr>
                <w:sz w:val="14"/>
                <w:szCs w:val="14"/>
              </w:rPr>
            </w:pPr>
            <w:r>
              <w:rPr>
                <w:sz w:val="14"/>
                <w:szCs w:val="14"/>
              </w:rPr>
              <w:t>0-1</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8C7FD3" w:rsidP="006F5981">
            <w:pPr>
              <w:jc w:val="center"/>
              <w:rPr>
                <w:sz w:val="14"/>
                <w:szCs w:val="14"/>
              </w:rPr>
            </w:pPr>
            <w:r w:rsidRPr="00667E5E">
              <w:rPr>
                <w:sz w:val="14"/>
                <w:szCs w:val="14"/>
              </w:rPr>
              <w:t>10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8C7FD3" w:rsidP="006F5981">
            <w:pPr>
              <w:jc w:val="center"/>
              <w:rPr>
                <w:sz w:val="14"/>
                <w:szCs w:val="14"/>
              </w:rPr>
            </w:pPr>
            <w:r w:rsidRPr="00667E5E">
              <w:rPr>
                <w:sz w:val="14"/>
                <w:szCs w:val="14"/>
              </w:rPr>
              <w:t>10</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8C7FD3" w:rsidP="006F5981">
            <w:pPr>
              <w:jc w:val="center"/>
              <w:rPr>
                <w:sz w:val="14"/>
                <w:szCs w:val="14"/>
              </w:rPr>
            </w:pPr>
            <w:r w:rsidRPr="00667E5E">
              <w:rPr>
                <w:sz w:val="14"/>
                <w:szCs w:val="14"/>
              </w:rPr>
              <w:t>ppm</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8C7FD3" w:rsidP="006F5981">
            <w:pPr>
              <w:jc w:val="center"/>
              <w:rPr>
                <w:sz w:val="14"/>
                <w:szCs w:val="14"/>
              </w:rPr>
            </w:pPr>
            <w:r w:rsidRPr="00667E5E">
              <w:rPr>
                <w:sz w:val="14"/>
                <w:szCs w:val="14"/>
              </w:rPr>
              <w:t>N</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C7FD3" w:rsidRPr="00667E5E" w:rsidRDefault="008C7FD3" w:rsidP="006F5981">
            <w:pPr>
              <w:rPr>
                <w:sz w:val="14"/>
                <w:szCs w:val="14"/>
              </w:rPr>
            </w:pPr>
            <w:r>
              <w:rPr>
                <w:sz w:val="14"/>
                <w:szCs w:val="14"/>
              </w:rPr>
              <w:t xml:space="preserve"> </w:t>
            </w:r>
            <w:r w:rsidRPr="00667E5E">
              <w:rPr>
                <w:sz w:val="14"/>
                <w:szCs w:val="14"/>
              </w:rPr>
              <w:t xml:space="preserve">Runoff from fertilizer use; Leaching from septic tanks, sewage; </w:t>
            </w:r>
            <w:r>
              <w:rPr>
                <w:sz w:val="14"/>
                <w:szCs w:val="14"/>
              </w:rPr>
              <w:t xml:space="preserve">           </w:t>
            </w:r>
            <w:r w:rsidRPr="00667E5E">
              <w:rPr>
                <w:sz w:val="14"/>
                <w:szCs w:val="14"/>
              </w:rPr>
              <w:t>Erosion of natural deposits.</w:t>
            </w:r>
          </w:p>
        </w:tc>
      </w:tr>
      <w:tr w:rsidR="008C7FD3" w:rsidRPr="00B84F77" w:rsidTr="006F5981">
        <w:trPr>
          <w:trHeight w:hRule="exact" w:val="226"/>
        </w:trPr>
        <w:tc>
          <w:tcPr>
            <w:tcW w:w="360" w:type="dxa"/>
            <w:tcBorders>
              <w:top w:val="single" w:sz="4" w:space="0" w:color="000000"/>
              <w:left w:val="single" w:sz="4" w:space="0" w:color="000000"/>
              <w:bottom w:val="single" w:sz="4" w:space="0" w:color="000000"/>
              <w:right w:val="single" w:sz="4" w:space="0" w:color="000000"/>
            </w:tcBorders>
          </w:tcPr>
          <w:p w:rsidR="008C7FD3" w:rsidRPr="004478F5" w:rsidRDefault="008C7FD3" w:rsidP="006F5981">
            <w:pPr>
              <w:rPr>
                <w:b/>
                <w:sz w:val="14"/>
                <w:szCs w:val="14"/>
              </w:rPr>
            </w:pPr>
          </w:p>
        </w:tc>
        <w:tc>
          <w:tcPr>
            <w:tcW w:w="1890" w:type="dxa"/>
            <w:tcBorders>
              <w:top w:val="single" w:sz="4" w:space="0" w:color="000000"/>
              <w:left w:val="single" w:sz="4" w:space="0" w:color="000000"/>
              <w:bottom w:val="single" w:sz="4" w:space="0" w:color="000000"/>
              <w:right w:val="single" w:sz="4" w:space="0" w:color="000000"/>
            </w:tcBorders>
          </w:tcPr>
          <w:p w:rsidR="008C7FD3" w:rsidRPr="004478F5" w:rsidRDefault="008C7FD3" w:rsidP="006F5981">
            <w:pPr>
              <w:rPr>
                <w:b/>
                <w:sz w:val="14"/>
                <w:szCs w:val="14"/>
              </w:rPr>
            </w:pPr>
            <w:r w:rsidRPr="004478F5">
              <w:rPr>
                <w:rFonts w:ascii="SansSerif" w:eastAsia="SansSerif" w:hAnsi="SansSerif" w:cs="SansSerif"/>
                <w:b/>
                <w:color w:val="000000"/>
                <w:sz w:val="14"/>
                <w:szCs w:val="14"/>
              </w:rPr>
              <w:t>Turbidity</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8C7FD3" w:rsidP="006F5981">
            <w:pPr>
              <w:jc w:val="center"/>
              <w:rPr>
                <w:sz w:val="14"/>
                <w:szCs w:val="14"/>
              </w:rPr>
            </w:pPr>
            <w:r w:rsidRPr="00B84F77">
              <w:rPr>
                <w:sz w:val="14"/>
                <w:szCs w:val="14"/>
              </w:rPr>
              <w:t>Limit (Treatment Technique)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8C7FD3" w:rsidP="006F5981">
            <w:pPr>
              <w:jc w:val="center"/>
              <w:rPr>
                <w:sz w:val="14"/>
                <w:szCs w:val="14"/>
              </w:rPr>
            </w:pPr>
            <w:r w:rsidRPr="00B84F77">
              <w:rPr>
                <w:sz w:val="14"/>
                <w:szCs w:val="14"/>
              </w:rPr>
              <w:t>Level Detected</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8C7FD3" w:rsidP="006F5981">
            <w:pPr>
              <w:jc w:val="center"/>
              <w:rPr>
                <w:sz w:val="14"/>
                <w:szCs w:val="14"/>
              </w:rPr>
            </w:pPr>
            <w:r w:rsidRPr="00B84F77">
              <w:rPr>
                <w:sz w:val="14"/>
                <w:szCs w:val="14"/>
              </w:rPr>
              <w:t>Violation</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B84F77" w:rsidRDefault="008C7FD3" w:rsidP="005E1689">
            <w:pPr>
              <w:rPr>
                <w:sz w:val="14"/>
                <w:szCs w:val="14"/>
              </w:rPr>
            </w:pPr>
            <w:r w:rsidRPr="00B84F77">
              <w:rPr>
                <w:sz w:val="14"/>
                <w:szCs w:val="14"/>
              </w:rPr>
              <w:t>Likely Source of Contamination</w:t>
            </w:r>
          </w:p>
        </w:tc>
      </w:tr>
      <w:tr w:rsidR="008C7FD3" w:rsidRPr="00B84F77" w:rsidTr="006F5981">
        <w:trPr>
          <w:trHeight w:hRule="exact" w:val="233"/>
        </w:trPr>
        <w:tc>
          <w:tcPr>
            <w:tcW w:w="360" w:type="dxa"/>
            <w:tcBorders>
              <w:top w:val="single" w:sz="4" w:space="0" w:color="000000"/>
              <w:left w:val="single" w:sz="4" w:space="0" w:color="000000"/>
              <w:bottom w:val="single" w:sz="4" w:space="0" w:color="000000"/>
              <w:right w:val="single" w:sz="4" w:space="0" w:color="000000"/>
            </w:tcBorders>
          </w:tcPr>
          <w:p w:rsidR="008C7FD3" w:rsidRDefault="008C7FD3" w:rsidP="006F5981">
            <w:r>
              <w:rPr>
                <w:sz w:val="14"/>
                <w:szCs w:val="14"/>
              </w:rPr>
              <w:t>A</w:t>
            </w:r>
            <w:r>
              <w:t xml:space="preserve">  </w:t>
            </w:r>
            <w:r w:rsidRPr="0068785A">
              <w:t>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B84F77" w:rsidRDefault="008C7FD3" w:rsidP="006F5981">
            <w:pPr>
              <w:rPr>
                <w:sz w:val="14"/>
                <w:szCs w:val="14"/>
              </w:rPr>
            </w:pPr>
            <w:r w:rsidRPr="00B84F77">
              <w:rPr>
                <w:sz w:val="14"/>
                <w:szCs w:val="14"/>
              </w:rPr>
              <w:t>Highest single measurement</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8C7FD3" w:rsidP="006F5981">
            <w:pPr>
              <w:jc w:val="center"/>
              <w:rPr>
                <w:sz w:val="14"/>
                <w:szCs w:val="14"/>
              </w:rPr>
            </w:pPr>
            <w:r w:rsidRPr="00B84F77">
              <w:rPr>
                <w:sz w:val="14"/>
                <w:szCs w:val="14"/>
              </w:rPr>
              <w:t xml:space="preserve">1 </w:t>
            </w:r>
            <w:proofErr w:type="spellStart"/>
            <w:r w:rsidRPr="00B84F77">
              <w:rPr>
                <w:sz w:val="14"/>
                <w:szCs w:val="14"/>
              </w:rPr>
              <w:t>NTU</w:t>
            </w:r>
            <w:proofErr w:type="spellEnd"/>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E57AD9" w:rsidP="006F5981">
            <w:pPr>
              <w:jc w:val="center"/>
              <w:rPr>
                <w:sz w:val="14"/>
                <w:szCs w:val="14"/>
              </w:rPr>
            </w:pPr>
            <w:r>
              <w:rPr>
                <w:sz w:val="14"/>
                <w:szCs w:val="14"/>
              </w:rPr>
              <w:t>0.2</w:t>
            </w:r>
            <w:r w:rsidR="00846BC2">
              <w:rPr>
                <w:sz w:val="14"/>
                <w:szCs w:val="14"/>
              </w:rPr>
              <w:t>9</w:t>
            </w:r>
            <w:r>
              <w:rPr>
                <w:sz w:val="14"/>
                <w:szCs w:val="14"/>
              </w:rPr>
              <w:t xml:space="preserve"> </w:t>
            </w:r>
            <w:proofErr w:type="spellStart"/>
            <w:r w:rsidR="008C7FD3" w:rsidRPr="00B84F77">
              <w:rPr>
                <w:sz w:val="14"/>
                <w:szCs w:val="14"/>
              </w:rPr>
              <w:t>NTU</w:t>
            </w:r>
            <w:proofErr w:type="spellEnd"/>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8C7FD3" w:rsidP="006F5981">
            <w:pPr>
              <w:jc w:val="center"/>
              <w:rPr>
                <w:sz w:val="14"/>
                <w:szCs w:val="14"/>
              </w:rPr>
            </w:pPr>
            <w:r w:rsidRPr="00B84F77">
              <w:rPr>
                <w:sz w:val="14"/>
                <w:szCs w:val="14"/>
              </w:rPr>
              <w:t>N</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B84F77" w:rsidRDefault="008C7FD3" w:rsidP="005E1689">
            <w:pPr>
              <w:rPr>
                <w:sz w:val="14"/>
                <w:szCs w:val="14"/>
              </w:rPr>
            </w:pPr>
            <w:r w:rsidRPr="00B84F77">
              <w:rPr>
                <w:sz w:val="14"/>
                <w:szCs w:val="14"/>
              </w:rPr>
              <w:t>Soil runoff.</w:t>
            </w:r>
          </w:p>
        </w:tc>
      </w:tr>
      <w:tr w:rsidR="008C7FD3" w:rsidRPr="00B84F77" w:rsidTr="006F5981">
        <w:trPr>
          <w:trHeight w:hRule="exact" w:val="236"/>
        </w:trPr>
        <w:tc>
          <w:tcPr>
            <w:tcW w:w="360" w:type="dxa"/>
            <w:tcBorders>
              <w:top w:val="single" w:sz="4" w:space="0" w:color="000000"/>
              <w:left w:val="single" w:sz="4" w:space="0" w:color="000000"/>
              <w:bottom w:val="single" w:sz="4" w:space="0" w:color="000000"/>
              <w:right w:val="single" w:sz="4" w:space="0" w:color="000000"/>
            </w:tcBorders>
          </w:tcPr>
          <w:p w:rsidR="008C7FD3" w:rsidRDefault="008C7FD3" w:rsidP="006F5981">
            <w:r>
              <w:rPr>
                <w:sz w:val="14"/>
                <w:szCs w:val="14"/>
              </w:rPr>
              <w:t>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B84F77" w:rsidRDefault="008C7FD3" w:rsidP="006F5981">
            <w:pPr>
              <w:rPr>
                <w:sz w:val="14"/>
                <w:szCs w:val="14"/>
              </w:rPr>
            </w:pPr>
            <w:r w:rsidRPr="00B84F77">
              <w:rPr>
                <w:sz w:val="14"/>
                <w:szCs w:val="14"/>
              </w:rPr>
              <w:t>Lowest monthly % meeting limit</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8C7FD3" w:rsidP="006F5981">
            <w:pPr>
              <w:jc w:val="center"/>
              <w:rPr>
                <w:sz w:val="14"/>
                <w:szCs w:val="14"/>
              </w:rPr>
            </w:pPr>
            <w:r w:rsidRPr="00B84F77">
              <w:rPr>
                <w:sz w:val="14"/>
                <w:szCs w:val="14"/>
              </w:rPr>
              <w:t xml:space="preserve">0.3 </w:t>
            </w:r>
            <w:proofErr w:type="spellStart"/>
            <w:r w:rsidRPr="00B84F77">
              <w:rPr>
                <w:sz w:val="14"/>
                <w:szCs w:val="14"/>
              </w:rPr>
              <w:t>NTU</w:t>
            </w:r>
            <w:proofErr w:type="spellEnd"/>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8C7FD3" w:rsidP="006F5981">
            <w:pPr>
              <w:jc w:val="center"/>
              <w:rPr>
                <w:sz w:val="14"/>
                <w:szCs w:val="14"/>
              </w:rPr>
            </w:pPr>
            <w:r w:rsidRPr="00B84F77">
              <w:rPr>
                <w:sz w:val="14"/>
                <w:szCs w:val="14"/>
              </w:rPr>
              <w:t>100%</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B84F77" w:rsidRDefault="008C7FD3" w:rsidP="006F5981">
            <w:pPr>
              <w:jc w:val="center"/>
              <w:rPr>
                <w:sz w:val="14"/>
                <w:szCs w:val="14"/>
              </w:rPr>
            </w:pPr>
            <w:r w:rsidRPr="00B84F77">
              <w:rPr>
                <w:sz w:val="14"/>
                <w:szCs w:val="14"/>
              </w:rPr>
              <w:t>N</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B84F77" w:rsidRDefault="008C7FD3" w:rsidP="005E1689">
            <w:pPr>
              <w:rPr>
                <w:sz w:val="14"/>
                <w:szCs w:val="14"/>
              </w:rPr>
            </w:pPr>
            <w:r w:rsidRPr="00B84F77">
              <w:rPr>
                <w:sz w:val="14"/>
                <w:szCs w:val="14"/>
              </w:rPr>
              <w:t>Soil runoff.</w:t>
            </w:r>
          </w:p>
        </w:tc>
      </w:tr>
    </w:tbl>
    <w:tbl>
      <w:tblPr>
        <w:tblpPr w:leftFromText="180" w:rightFromText="180" w:vertAnchor="text" w:horzAnchor="margin" w:tblpXSpec="center" w:tblpY="61"/>
        <w:tblW w:w="11280" w:type="dxa"/>
        <w:tblLayout w:type="fixed"/>
        <w:tblCellMar>
          <w:left w:w="0" w:type="dxa"/>
          <w:right w:w="0" w:type="dxa"/>
        </w:tblCellMar>
        <w:tblLook w:val="0000" w:firstRow="0" w:lastRow="0" w:firstColumn="0" w:lastColumn="0" w:noHBand="0" w:noVBand="0"/>
      </w:tblPr>
      <w:tblGrid>
        <w:gridCol w:w="420"/>
        <w:gridCol w:w="2490"/>
        <w:gridCol w:w="938"/>
        <w:gridCol w:w="1398"/>
        <w:gridCol w:w="1489"/>
        <w:gridCol w:w="677"/>
        <w:gridCol w:w="586"/>
        <w:gridCol w:w="497"/>
        <w:gridCol w:w="586"/>
        <w:gridCol w:w="2199"/>
      </w:tblGrid>
      <w:tr w:rsidR="008C7FD3" w:rsidRPr="009E5323" w:rsidTr="005E1689">
        <w:trPr>
          <w:trHeight w:hRule="exact" w:val="250"/>
        </w:trPr>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4478F5" w:rsidRDefault="008C7FD3" w:rsidP="005E1689">
            <w:pPr>
              <w:rPr>
                <w:b/>
                <w:sz w:val="14"/>
                <w:szCs w:val="14"/>
              </w:rPr>
            </w:pPr>
            <w:r w:rsidRPr="004478F5">
              <w:rPr>
                <w:rFonts w:ascii="SansSerif" w:eastAsia="SansSerif" w:hAnsi="SansSerif" w:cs="SansSerif"/>
                <w:b/>
                <w:color w:val="000000"/>
                <w:sz w:val="14"/>
                <w:szCs w:val="14"/>
              </w:rPr>
              <w:t>Radioactive Contaminants</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Collection Date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Highest Level Detected</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Range of Levels Detected</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proofErr w:type="spellStart"/>
            <w:r w:rsidRPr="009E5323">
              <w:rPr>
                <w:rFonts w:ascii="SansSerif" w:eastAsia="SansSerif" w:hAnsi="SansSerif" w:cs="SansSerif"/>
                <w:color w:val="000000"/>
                <w:sz w:val="14"/>
                <w:szCs w:val="14"/>
              </w:rPr>
              <w:t>MCLG</w:t>
            </w:r>
            <w:proofErr w:type="spellEnd"/>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MCL</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Units</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Violation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9E5323" w:rsidRDefault="008C7FD3" w:rsidP="005E1689">
            <w:pPr>
              <w:rPr>
                <w:sz w:val="14"/>
                <w:szCs w:val="14"/>
              </w:rPr>
            </w:pPr>
            <w:r w:rsidRPr="009E5323">
              <w:rPr>
                <w:rFonts w:ascii="SansSerif" w:eastAsia="SansSerif" w:hAnsi="SansSerif" w:cs="SansSerif"/>
                <w:color w:val="000000"/>
                <w:sz w:val="14"/>
                <w:szCs w:val="14"/>
              </w:rPr>
              <w:t>Likely Source of Contamination</w:t>
            </w:r>
          </w:p>
        </w:tc>
      </w:tr>
      <w:tr w:rsidR="008C7FD3" w:rsidRPr="009E5323" w:rsidTr="005E1689">
        <w:trPr>
          <w:trHeight w:hRule="exact" w:val="22"/>
        </w:trPr>
        <w:tc>
          <w:tcPr>
            <w:tcW w:w="2910" w:type="dxa"/>
            <w:gridSpan w:val="2"/>
            <w:tcMar>
              <w:top w:w="0" w:type="dxa"/>
              <w:left w:w="0" w:type="dxa"/>
              <w:bottom w:w="0" w:type="dxa"/>
              <w:right w:w="0" w:type="dxa"/>
            </w:tcMar>
          </w:tcPr>
          <w:p w:rsidR="008C7FD3" w:rsidRPr="009E5323" w:rsidRDefault="008C7FD3" w:rsidP="005E1689">
            <w:pPr>
              <w:rPr>
                <w:sz w:val="14"/>
                <w:szCs w:val="14"/>
              </w:rPr>
            </w:pPr>
          </w:p>
        </w:tc>
        <w:tc>
          <w:tcPr>
            <w:tcW w:w="938" w:type="dxa"/>
            <w:tcMar>
              <w:top w:w="0" w:type="dxa"/>
              <w:left w:w="0" w:type="dxa"/>
              <w:bottom w:w="0" w:type="dxa"/>
              <w:right w:w="0" w:type="dxa"/>
            </w:tcMar>
          </w:tcPr>
          <w:p w:rsidR="008C7FD3" w:rsidRPr="009E5323" w:rsidRDefault="008C7FD3" w:rsidP="005E1689">
            <w:pPr>
              <w:rPr>
                <w:sz w:val="14"/>
                <w:szCs w:val="14"/>
              </w:rPr>
            </w:pPr>
          </w:p>
        </w:tc>
        <w:tc>
          <w:tcPr>
            <w:tcW w:w="1398" w:type="dxa"/>
            <w:tcMar>
              <w:top w:w="0" w:type="dxa"/>
              <w:left w:w="0" w:type="dxa"/>
              <w:bottom w:w="0" w:type="dxa"/>
              <w:right w:w="0" w:type="dxa"/>
            </w:tcMar>
          </w:tcPr>
          <w:p w:rsidR="008C7FD3" w:rsidRPr="009E5323" w:rsidRDefault="008C7FD3" w:rsidP="005E1689">
            <w:pPr>
              <w:rPr>
                <w:sz w:val="14"/>
                <w:szCs w:val="14"/>
              </w:rPr>
            </w:pPr>
          </w:p>
        </w:tc>
        <w:tc>
          <w:tcPr>
            <w:tcW w:w="1489" w:type="dxa"/>
            <w:tcMar>
              <w:top w:w="0" w:type="dxa"/>
              <w:left w:w="0" w:type="dxa"/>
              <w:bottom w:w="0" w:type="dxa"/>
              <w:right w:w="0" w:type="dxa"/>
            </w:tcMar>
          </w:tcPr>
          <w:p w:rsidR="008C7FD3" w:rsidRPr="009E5323" w:rsidRDefault="008C7FD3" w:rsidP="005E1689">
            <w:pPr>
              <w:rPr>
                <w:sz w:val="14"/>
                <w:szCs w:val="14"/>
              </w:rPr>
            </w:pPr>
          </w:p>
        </w:tc>
        <w:tc>
          <w:tcPr>
            <w:tcW w:w="677" w:type="dxa"/>
            <w:tcMar>
              <w:top w:w="0" w:type="dxa"/>
              <w:left w:w="0" w:type="dxa"/>
              <w:bottom w:w="0" w:type="dxa"/>
              <w:right w:w="0" w:type="dxa"/>
            </w:tcMar>
          </w:tcPr>
          <w:p w:rsidR="008C7FD3" w:rsidRPr="009E5323" w:rsidRDefault="008C7FD3" w:rsidP="005E1689">
            <w:pPr>
              <w:rPr>
                <w:sz w:val="14"/>
                <w:szCs w:val="14"/>
              </w:rPr>
            </w:pPr>
          </w:p>
        </w:tc>
        <w:tc>
          <w:tcPr>
            <w:tcW w:w="586" w:type="dxa"/>
            <w:tcMar>
              <w:top w:w="0" w:type="dxa"/>
              <w:left w:w="0" w:type="dxa"/>
              <w:bottom w:w="0" w:type="dxa"/>
              <w:right w:w="0" w:type="dxa"/>
            </w:tcMar>
          </w:tcPr>
          <w:p w:rsidR="008C7FD3" w:rsidRPr="009E5323" w:rsidRDefault="008C7FD3" w:rsidP="005E1689">
            <w:pPr>
              <w:rPr>
                <w:sz w:val="14"/>
                <w:szCs w:val="14"/>
              </w:rPr>
            </w:pPr>
          </w:p>
        </w:tc>
        <w:tc>
          <w:tcPr>
            <w:tcW w:w="497" w:type="dxa"/>
            <w:tcMar>
              <w:top w:w="0" w:type="dxa"/>
              <w:left w:w="0" w:type="dxa"/>
              <w:bottom w:w="0" w:type="dxa"/>
              <w:right w:w="0" w:type="dxa"/>
            </w:tcMar>
          </w:tcPr>
          <w:p w:rsidR="008C7FD3" w:rsidRPr="009E5323" w:rsidRDefault="008C7FD3" w:rsidP="005E1689">
            <w:pPr>
              <w:rPr>
                <w:sz w:val="14"/>
                <w:szCs w:val="14"/>
              </w:rPr>
            </w:pPr>
          </w:p>
        </w:tc>
        <w:tc>
          <w:tcPr>
            <w:tcW w:w="586" w:type="dxa"/>
            <w:tcMar>
              <w:top w:w="0" w:type="dxa"/>
              <w:left w:w="0" w:type="dxa"/>
              <w:bottom w:w="0" w:type="dxa"/>
              <w:right w:w="0" w:type="dxa"/>
            </w:tcMar>
          </w:tcPr>
          <w:p w:rsidR="008C7FD3" w:rsidRPr="009E5323" w:rsidRDefault="008C7FD3" w:rsidP="005E1689">
            <w:pPr>
              <w:rPr>
                <w:sz w:val="14"/>
                <w:szCs w:val="14"/>
              </w:rPr>
            </w:pPr>
          </w:p>
        </w:tc>
        <w:tc>
          <w:tcPr>
            <w:tcW w:w="2199" w:type="dxa"/>
            <w:tcMar>
              <w:top w:w="0" w:type="dxa"/>
              <w:left w:w="0" w:type="dxa"/>
              <w:bottom w:w="0" w:type="dxa"/>
              <w:right w:w="0" w:type="dxa"/>
            </w:tcMar>
          </w:tcPr>
          <w:p w:rsidR="008C7FD3" w:rsidRPr="009E5323" w:rsidRDefault="008C7FD3" w:rsidP="005E1689">
            <w:pPr>
              <w:rPr>
                <w:sz w:val="14"/>
                <w:szCs w:val="14"/>
              </w:rPr>
            </w:pPr>
          </w:p>
        </w:tc>
      </w:tr>
      <w:tr w:rsidR="008C7FD3" w:rsidRPr="009E5323" w:rsidTr="005E1689">
        <w:trPr>
          <w:trHeight w:hRule="exact" w:val="241"/>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vAlign w:val="center"/>
          </w:tcPr>
          <w:p w:rsidR="008C7FD3" w:rsidRPr="009E5323" w:rsidRDefault="008C7FD3" w:rsidP="005E1689">
            <w:pPr>
              <w:ind w:left="-108" w:right="-108"/>
              <w:jc w:val="center"/>
              <w:rPr>
                <w:sz w:val="14"/>
                <w:szCs w:val="14"/>
              </w:rPr>
            </w:pPr>
            <w:r>
              <w:rPr>
                <w:sz w:val="14"/>
                <w:szCs w:val="14"/>
              </w:rPr>
              <w:t>M&amp;A</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8C7FD3" w:rsidRPr="009E5323" w:rsidRDefault="008C7FD3" w:rsidP="005E1689">
            <w:pPr>
              <w:rPr>
                <w:sz w:val="14"/>
                <w:szCs w:val="14"/>
              </w:rPr>
            </w:pPr>
            <w:r>
              <w:rPr>
                <w:rFonts w:ascii="SansSerif" w:eastAsia="SansSerif" w:hAnsi="SansSerif" w:cs="SansSerif"/>
                <w:color w:val="000000"/>
                <w:sz w:val="14"/>
                <w:szCs w:val="14"/>
              </w:rPr>
              <w:t xml:space="preserve">   </w:t>
            </w:r>
            <w:r w:rsidRPr="00CB3F5F">
              <w:rPr>
                <w:sz w:val="14"/>
                <w:szCs w:val="14"/>
              </w:rPr>
              <w:t>Gross alpha excluding radon and</w:t>
            </w:r>
            <w:r w:rsidR="00CB3F5F">
              <w:rPr>
                <w:sz w:val="14"/>
                <w:szCs w:val="14"/>
              </w:rPr>
              <w:t xml:space="preserve"> uranium</w:t>
            </w:r>
            <w:r w:rsidRPr="009E5323">
              <w:rPr>
                <w:rFonts w:ascii="SansSerif" w:eastAsia="SansSerif" w:hAnsi="SansSerif" w:cs="SansSerif"/>
                <w:color w:val="000000"/>
                <w:sz w:val="14"/>
                <w:szCs w:val="14"/>
              </w:rPr>
              <w:t xml:space="preserve"> uranium</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E95B7A" w:rsidP="005E1689">
            <w:pPr>
              <w:jc w:val="center"/>
              <w:rPr>
                <w:sz w:val="14"/>
                <w:szCs w:val="14"/>
              </w:rPr>
            </w:pPr>
            <w:r>
              <w:rPr>
                <w:rFonts w:ascii="SansSerif" w:eastAsia="SansSerif" w:hAnsi="SansSerif" w:cs="SansSerif"/>
                <w:color w:val="000000"/>
                <w:sz w:val="14"/>
                <w:szCs w:val="14"/>
              </w:rPr>
              <w:t>2022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E95B7A" w:rsidP="005E1689">
            <w:pPr>
              <w:jc w:val="center"/>
              <w:rPr>
                <w:sz w:val="14"/>
                <w:szCs w:val="14"/>
              </w:rPr>
            </w:pPr>
            <w:r>
              <w:rPr>
                <w:rFonts w:ascii="SansSerif" w:eastAsia="SansSerif" w:hAnsi="SansSerif" w:cs="SansSerif"/>
                <w:color w:val="000000"/>
                <w:sz w:val="14"/>
                <w:szCs w:val="14"/>
              </w:rPr>
              <w:t>0.358</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E95B7A" w:rsidP="005E1689">
            <w:pPr>
              <w:jc w:val="center"/>
              <w:rPr>
                <w:sz w:val="14"/>
                <w:szCs w:val="14"/>
              </w:rPr>
            </w:pPr>
            <w:r>
              <w:rPr>
                <w:rFonts w:ascii="SansSerif" w:eastAsia="SansSerif" w:hAnsi="SansSerif" w:cs="SansSerif"/>
                <w:color w:val="000000"/>
                <w:sz w:val="14"/>
                <w:szCs w:val="14"/>
              </w:rPr>
              <w:t>0.046-0.358</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0</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 xml:space="preserve">15                                      </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proofErr w:type="spellStart"/>
            <w:r w:rsidRPr="009E5323">
              <w:rPr>
                <w:rFonts w:ascii="SansSerif" w:eastAsia="SansSerif" w:hAnsi="SansSerif" w:cs="SansSerif"/>
                <w:color w:val="000000"/>
                <w:sz w:val="14"/>
                <w:szCs w:val="14"/>
              </w:rPr>
              <w:t>pCi</w:t>
            </w:r>
            <w:proofErr w:type="spellEnd"/>
            <w:r w:rsidRPr="009E5323">
              <w:rPr>
                <w:rFonts w:ascii="SansSerif" w:eastAsia="SansSerif" w:hAnsi="SansSerif" w:cs="SansSerif"/>
                <w:color w:val="000000"/>
                <w:sz w:val="14"/>
                <w:szCs w:val="14"/>
              </w:rPr>
              <w:t xml:space="preserve">/L    </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8C7FD3" w:rsidRPr="009E5323" w:rsidRDefault="008C7FD3" w:rsidP="005E1689">
            <w:pPr>
              <w:jc w:val="center"/>
              <w:rPr>
                <w:sz w:val="14"/>
                <w:szCs w:val="14"/>
              </w:rPr>
            </w:pPr>
            <w:r w:rsidRPr="009E5323">
              <w:rPr>
                <w:rFonts w:ascii="SansSerif" w:eastAsia="SansSerif" w:hAnsi="SansSerif" w:cs="SansSerif"/>
                <w:color w:val="000000"/>
                <w:sz w:val="14"/>
                <w:szCs w:val="14"/>
              </w:rPr>
              <w:t>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8C7FD3" w:rsidRPr="009E5323" w:rsidRDefault="008C7FD3" w:rsidP="005E1689">
            <w:pPr>
              <w:rPr>
                <w:sz w:val="14"/>
                <w:szCs w:val="14"/>
              </w:rPr>
            </w:pPr>
            <w:r w:rsidRPr="009E5323">
              <w:rPr>
                <w:rFonts w:ascii="SansSerif" w:eastAsia="SansSerif" w:hAnsi="SansSerif" w:cs="SansSerif"/>
                <w:color w:val="000000"/>
                <w:sz w:val="14"/>
                <w:szCs w:val="14"/>
              </w:rPr>
              <w:t>Erosion of natural deposits.</w:t>
            </w:r>
          </w:p>
        </w:tc>
      </w:tr>
    </w:tbl>
    <w:p w:rsidR="008C7FD3" w:rsidRPr="004A5880" w:rsidRDefault="008C7FD3" w:rsidP="008C7FD3">
      <w:pPr>
        <w:rPr>
          <w:sz w:val="14"/>
          <w:szCs w:val="14"/>
        </w:rPr>
      </w:pPr>
      <w:r w:rsidRPr="00750930">
        <w:rPr>
          <w:noProof/>
          <w:sz w:val="14"/>
          <w:szCs w:val="14"/>
        </w:rPr>
        <mc:AlternateContent>
          <mc:Choice Requires="wps">
            <w:drawing>
              <wp:anchor distT="0" distB="0" distL="114300" distR="114300" simplePos="0" relativeHeight="251659264" behindDoc="0" locked="0" layoutInCell="1" allowOverlap="1" wp14:anchorId="34B09672" wp14:editId="758862C3">
                <wp:simplePos x="0" y="0"/>
                <wp:positionH relativeFrom="column">
                  <wp:posOffset>-639445</wp:posOffset>
                </wp:positionH>
                <wp:positionV relativeFrom="paragraph">
                  <wp:posOffset>433070</wp:posOffset>
                </wp:positionV>
                <wp:extent cx="7162165" cy="309245"/>
                <wp:effectExtent l="0" t="0" r="1968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309245"/>
                        </a:xfrm>
                        <a:prstGeom prst="rect">
                          <a:avLst/>
                        </a:prstGeom>
                        <a:solidFill>
                          <a:srgbClr val="FFFFFF"/>
                        </a:solidFill>
                        <a:ln w="9525">
                          <a:solidFill>
                            <a:srgbClr val="000000"/>
                          </a:solidFill>
                          <a:miter lim="800000"/>
                          <a:headEnd/>
                          <a:tailEnd/>
                        </a:ln>
                      </wps:spPr>
                      <wps:txbx>
                        <w:txbxContent>
                          <w:p w:rsidR="008C7FD3" w:rsidRPr="004478F5" w:rsidRDefault="008C7FD3" w:rsidP="008C7FD3">
                            <w:pPr>
                              <w:rPr>
                                <w:b/>
                                <w:sz w:val="14"/>
                                <w:szCs w:val="14"/>
                              </w:rPr>
                            </w:pPr>
                            <w:r w:rsidRPr="004478F5">
                              <w:rPr>
                                <w:b/>
                                <w:sz w:val="14"/>
                                <w:szCs w:val="14"/>
                              </w:rPr>
                              <w:t>Total Organic Carbon</w:t>
                            </w:r>
                          </w:p>
                          <w:p w:rsidR="008C7FD3" w:rsidRPr="005E23B4" w:rsidRDefault="008C7FD3" w:rsidP="008C7FD3">
                            <w:pPr>
                              <w:rPr>
                                <w:sz w:val="13"/>
                                <w:szCs w:val="13"/>
                              </w:rPr>
                            </w:pPr>
                            <w:r w:rsidRPr="005E23B4">
                              <w:rPr>
                                <w:sz w:val="13"/>
                                <w:szCs w:val="13"/>
                              </w:rPr>
                              <w:t>The percentage of Total Organic Carbon (TOC) removal was measured each month and the system met all TOC removal requirements set, unless a TOC violation is noted in the violations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34.1pt;width:563.9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">
                <v:textbox>
                  <w:txbxContent>
                    <w:p w:rsidR="008C7FD3" w:rsidRPr="004478F5" w:rsidRDefault="008C7FD3" w:rsidP="008C7FD3">
                      <w:pPr>
                        <w:rPr>
                          <w:b/>
                          <w:sz w:val="14"/>
                          <w:szCs w:val="14"/>
                        </w:rPr>
                      </w:pPr>
                      <w:r w:rsidRPr="004478F5">
                        <w:rPr>
                          <w:b/>
                          <w:sz w:val="14"/>
                          <w:szCs w:val="14"/>
                        </w:rPr>
                        <w:t>Total Organic Carbon</w:t>
                      </w:r>
                    </w:p>
                    <w:p w:rsidR="008C7FD3" w:rsidRPr="005E23B4" w:rsidRDefault="008C7FD3" w:rsidP="008C7FD3">
                      <w:pPr>
                        <w:rPr>
                          <w:sz w:val="13"/>
                          <w:szCs w:val="13"/>
                        </w:rPr>
                      </w:pPr>
                      <w:r w:rsidRPr="005E23B4">
                        <w:rPr>
                          <w:sz w:val="13"/>
                          <w:szCs w:val="13"/>
                        </w:rPr>
                        <w:t>The percentage of Total Organic Carbon (TOC) removal was measured each month and the system met all TOC removal requirements set, unless a TOC violation is noted in the violations section.</w:t>
                      </w:r>
                    </w:p>
                  </w:txbxContent>
                </v:textbox>
                <w10:wrap type="square"/>
              </v:shape>
            </w:pict>
          </mc:Fallback>
        </mc:AlternateContent>
      </w:r>
    </w:p>
    <w:p w:rsidR="00967596" w:rsidRDefault="00967596" w:rsidP="00B1039A">
      <w:pPr>
        <w:widowControl w:val="0"/>
        <w:spacing w:line="177" w:lineRule="auto"/>
        <w:ind w:left="-630" w:right="-630"/>
        <w:rPr>
          <w:color w:val="000000"/>
          <w:kern w:val="28"/>
          <w14:cntxtAlts/>
        </w:rPr>
      </w:pPr>
    </w:p>
    <w:p w:rsidR="00967596" w:rsidRDefault="00967596" w:rsidP="00B1039A">
      <w:pPr>
        <w:widowControl w:val="0"/>
        <w:spacing w:line="177" w:lineRule="auto"/>
        <w:ind w:left="-630" w:right="-630"/>
        <w:rPr>
          <w:color w:val="000000"/>
          <w:kern w:val="28"/>
          <w14:cntxtAlts/>
        </w:rPr>
      </w:pPr>
    </w:p>
    <w:p w:rsidR="00B1039A" w:rsidRPr="00FA5F64" w:rsidRDefault="00B1039A" w:rsidP="00B1039A">
      <w:pPr>
        <w:widowControl w:val="0"/>
        <w:spacing w:line="177" w:lineRule="auto"/>
        <w:ind w:left="-630" w:right="-630"/>
        <w:rPr>
          <w:color w:val="000000"/>
          <w:kern w:val="28"/>
          <w14:cntxtAlts/>
        </w:rPr>
      </w:pPr>
      <w:r w:rsidRPr="00FA5F64">
        <w:rPr>
          <w:color w:val="000000"/>
          <w:kern w:val="28"/>
          <w14:cntxtAlts/>
        </w:rPr>
        <w:t xml:space="preserve">We’re very pleased to provide you with our Annual Water Quality Report. We want to inform you about the water we have delivered to you over this past year. Our goal is and always has been, to provide to you a safe and dependable supply of drinking water.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xml:space="preserve">The sources of drinking water include rivers, lakes, streams, ponds, reservoirs, springs, and wells. The sources we use are the </w:t>
      </w:r>
      <w:proofErr w:type="spellStart"/>
      <w:r w:rsidRPr="00FA5F64">
        <w:rPr>
          <w:smallCaps/>
          <w:color w:val="000000"/>
          <w:kern w:val="28"/>
          <w14:cntxtAlts/>
        </w:rPr>
        <w:t>M</w:t>
      </w:r>
      <w:r w:rsidRPr="00FA5F64">
        <w:rPr>
          <w:color w:val="000000"/>
          <w:kern w:val="28"/>
          <w14:cntxtAlts/>
        </w:rPr>
        <w:t>uscatatuck</w:t>
      </w:r>
      <w:proofErr w:type="spellEnd"/>
      <w:r w:rsidRPr="00FA5F64">
        <w:rPr>
          <w:color w:val="000000"/>
          <w:kern w:val="28"/>
          <w14:cntxtAlts/>
        </w:rPr>
        <w:t xml:space="preserve"> </w:t>
      </w:r>
      <w:r w:rsidRPr="00FA5F64">
        <w:rPr>
          <w:smallCaps/>
          <w:color w:val="000000"/>
          <w:kern w:val="28"/>
          <w14:cntxtAlts/>
        </w:rPr>
        <w:t>R</w:t>
      </w:r>
      <w:r w:rsidRPr="00FA5F64">
        <w:rPr>
          <w:color w:val="000000"/>
          <w:kern w:val="28"/>
          <w14:cntxtAlts/>
        </w:rPr>
        <w:t xml:space="preserve">iver located near Austin and wells which are located near the Ohio River just off </w:t>
      </w:r>
      <w:r w:rsidRPr="00FA5F64">
        <w:rPr>
          <w:caps/>
          <w:color w:val="000000"/>
          <w:kern w:val="28"/>
          <w14:cntxtAlts/>
        </w:rPr>
        <w:t>m</w:t>
      </w:r>
      <w:r w:rsidRPr="00FA5F64">
        <w:rPr>
          <w:color w:val="000000"/>
          <w:kern w:val="28"/>
          <w14:cntxtAlts/>
        </w:rPr>
        <w:t xml:space="preserve">arble </w:t>
      </w:r>
      <w:r w:rsidRPr="00FA5F64">
        <w:rPr>
          <w:caps/>
          <w:color w:val="000000"/>
          <w:kern w:val="28"/>
          <w14:cntxtAlts/>
        </w:rPr>
        <w:t>h</w:t>
      </w:r>
      <w:r w:rsidRPr="00FA5F64">
        <w:rPr>
          <w:color w:val="000000"/>
          <w:kern w:val="28"/>
          <w14:cntxtAlts/>
        </w:rPr>
        <w:t xml:space="preserve">ill </w:t>
      </w:r>
      <w:r w:rsidRPr="00FA5F64">
        <w:rPr>
          <w:caps/>
          <w:color w:val="000000"/>
          <w:kern w:val="28"/>
          <w14:cntxtAlts/>
        </w:rPr>
        <w:t>r</w:t>
      </w:r>
      <w:r w:rsidRPr="00FA5F64">
        <w:rPr>
          <w:color w:val="000000"/>
          <w:kern w:val="28"/>
          <w14:cntxtAlts/>
        </w:rPr>
        <w:t xml:space="preserve">oad in Jefferson County.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As water travels over the surface of the land or through the ground, it dissolves naturally occurring minerals and, in some cases, radioactive material, and can pick up substances resulting from the presence of animals or from human activity. Contaminants that may be present in source water include:</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20"/>
        <w:rPr>
          <w:color w:val="000000"/>
          <w:kern w:val="28"/>
          <w14:cntxtAlts/>
        </w:rPr>
      </w:pPr>
      <w:r w:rsidRPr="00FA5F64">
        <w:rPr>
          <w:color w:val="000000"/>
          <w:kern w:val="28"/>
          <w14:cntxtAlts/>
        </w:rPr>
        <w:t>* Microbial contaminants, such as viruses and bacteria, which may come from sewage treatment plants, septic systems agricultural livestock operations, and wildlife.</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20"/>
        <w:rPr>
          <w:color w:val="000000"/>
          <w:kern w:val="28"/>
          <w14:cntxtAlts/>
        </w:rPr>
      </w:pPr>
      <w:r w:rsidRPr="00FA5F64">
        <w:rPr>
          <w:color w:val="000000"/>
          <w:kern w:val="28"/>
          <w14:cntxtAlts/>
        </w:rPr>
        <w:t>* Inorganic contaminants, such as salts and metals, which can be naturally  occurring or result from urban storm runoff, industrial or domestic waste water discharges, oil and gas production, mining or farming.</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20"/>
        <w:rPr>
          <w:color w:val="000000"/>
          <w:kern w:val="28"/>
          <w14:cntxtAlts/>
        </w:rPr>
      </w:pPr>
      <w:r w:rsidRPr="00FA5F64">
        <w:rPr>
          <w:color w:val="000000"/>
          <w:kern w:val="28"/>
          <w14:cntxtAlts/>
        </w:rPr>
        <w:t xml:space="preserve">* Pesticides and herbicides, which may come from a variety </w:t>
      </w:r>
      <w:r w:rsidR="006C49BE" w:rsidRPr="00FA5F64">
        <w:rPr>
          <w:color w:val="000000"/>
          <w:kern w:val="28"/>
          <w14:cntxtAlts/>
        </w:rPr>
        <w:t>of sources</w:t>
      </w:r>
      <w:r w:rsidRPr="00FA5F64">
        <w:rPr>
          <w:color w:val="000000"/>
          <w:kern w:val="28"/>
          <w14:cntxtAlts/>
        </w:rPr>
        <w:t xml:space="preserve"> such as agriculture, storm water runoff, and residential uses.</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20"/>
        <w:rPr>
          <w:color w:val="000000"/>
          <w:kern w:val="28"/>
          <w14:cntxtAlts/>
        </w:rPr>
      </w:pPr>
      <w:r w:rsidRPr="00FA5F64">
        <w:rPr>
          <w:color w:val="000000"/>
          <w:kern w:val="28"/>
          <w14:cntxtAlts/>
        </w:rPr>
        <w:t xml:space="preserve">* Organic chemicals, including synthetic and volatile organic chemicals which are byproducts </w:t>
      </w:r>
      <w:proofErr w:type="gramStart"/>
      <w:r w:rsidRPr="00FA5F64">
        <w:rPr>
          <w:color w:val="000000"/>
          <w:kern w:val="28"/>
          <w14:cntxtAlts/>
        </w:rPr>
        <w:t>of  industrial</w:t>
      </w:r>
      <w:proofErr w:type="gramEnd"/>
      <w:r w:rsidRPr="00FA5F64">
        <w:rPr>
          <w:color w:val="000000"/>
          <w:kern w:val="28"/>
          <w14:cntxtAlts/>
        </w:rPr>
        <w:t xml:space="preserve"> processes and petroleum production and can also come from gas stations, urban storm water runoff, and septic systems.</w:t>
      </w:r>
    </w:p>
    <w:p w:rsidR="00B1039A" w:rsidRPr="00FA5F64" w:rsidRDefault="00B1039A" w:rsidP="00B1039A">
      <w:pPr>
        <w:widowControl w:val="0"/>
        <w:spacing w:line="177" w:lineRule="auto"/>
        <w:ind w:left="-630" w:right="-630" w:firstLine="20"/>
        <w:rPr>
          <w:color w:val="000000"/>
          <w:kern w:val="28"/>
          <w14:cntxtAlts/>
        </w:rPr>
      </w:pPr>
      <w:r w:rsidRPr="00FA5F64">
        <w:rPr>
          <w:color w:val="000000"/>
          <w:kern w:val="28"/>
          <w14:cntxtAlts/>
        </w:rPr>
        <w:t xml:space="preserve"> </w:t>
      </w:r>
    </w:p>
    <w:p w:rsidR="00B1039A" w:rsidRPr="00FA5F64" w:rsidRDefault="00B1039A" w:rsidP="00B1039A">
      <w:pPr>
        <w:widowControl w:val="0"/>
        <w:spacing w:line="177" w:lineRule="auto"/>
        <w:ind w:left="-630" w:right="-630" w:firstLine="96"/>
        <w:rPr>
          <w:color w:val="000000"/>
          <w:kern w:val="28"/>
          <w14:cntxtAlts/>
        </w:rPr>
      </w:pPr>
      <w:r>
        <w:rPr>
          <w:color w:val="000000"/>
          <w:kern w:val="28"/>
          <w14:cntxtAlts/>
        </w:rPr>
        <w:t xml:space="preserve">* </w:t>
      </w:r>
      <w:r w:rsidRPr="00FA5F64">
        <w:rPr>
          <w:color w:val="000000"/>
          <w:kern w:val="28"/>
          <w14:cntxtAlts/>
        </w:rPr>
        <w:t>Radioactive materials, which can be naturally-occurring or be the result of oil and gas production and</w:t>
      </w:r>
      <w:r>
        <w:rPr>
          <w:color w:val="000000"/>
          <w:kern w:val="28"/>
          <w14:cntxtAlts/>
        </w:rPr>
        <w:t xml:space="preserve"> </w:t>
      </w:r>
      <w:r w:rsidRPr="00FA5F64">
        <w:rPr>
          <w:color w:val="000000"/>
          <w:kern w:val="28"/>
          <w14:cntxtAlts/>
        </w:rPr>
        <w:t>mining</w:t>
      </w:r>
      <w:r>
        <w:rPr>
          <w:color w:val="000000"/>
          <w:kern w:val="28"/>
          <w14:cntxtAlts/>
        </w:rPr>
        <w:t xml:space="preserve"> </w:t>
      </w:r>
      <w:r w:rsidRPr="00FA5F64">
        <w:rPr>
          <w:color w:val="000000"/>
          <w:kern w:val="28"/>
          <w14:cntxtAlts/>
        </w:rPr>
        <w:t>activities</w:t>
      </w:r>
      <w:r w:rsidRPr="0076743D">
        <w:rPr>
          <w:color w:val="000000"/>
          <w:kern w:val="28"/>
          <w14:cntxtAlts/>
        </w:rPr>
        <w:t xml:space="preserve"> </w:t>
      </w:r>
      <w:r w:rsidRPr="00FA5F64">
        <w:rPr>
          <w:color w:val="000000"/>
          <w:kern w:val="28"/>
          <w14:cntxtAlts/>
        </w:rPr>
        <w:t>More information about contaminants and potential health effects can be   obtained by</w:t>
      </w:r>
      <w:r w:rsidR="005E23B4">
        <w:rPr>
          <w:color w:val="000000"/>
          <w:kern w:val="28"/>
          <w14:cntxtAlts/>
        </w:rPr>
        <w:t xml:space="preserve"> </w:t>
      </w:r>
      <w:r w:rsidRPr="00FA5F64">
        <w:rPr>
          <w:color w:val="000000"/>
          <w:kern w:val="28"/>
          <w14:cntxtAlts/>
        </w:rPr>
        <w:t xml:space="preserve">calling the </w:t>
      </w:r>
      <w:r w:rsidRPr="00FA5F64">
        <w:rPr>
          <w:color w:val="000000"/>
          <w:kern w:val="28"/>
          <w:u w:val="double"/>
          <w14:cntxtAlts/>
        </w:rPr>
        <w:t>Environmental Protection Agency’s Safe Drinking  Water Hotline at 1-800-426-4791.</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6C49BE" w:rsidRDefault="006C49BE" w:rsidP="00B1039A">
      <w:pPr>
        <w:widowControl w:val="0"/>
        <w:spacing w:line="177" w:lineRule="auto"/>
        <w:ind w:left="-630" w:right="-630" w:firstLine="96"/>
        <w:rPr>
          <w:color w:val="000000"/>
          <w:kern w:val="28"/>
          <w14:cntxtAlts/>
        </w:rPr>
      </w:pP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xml:space="preserve">All drinking water, including </w:t>
      </w:r>
      <w:r w:rsidRPr="00FA5F64">
        <w:rPr>
          <w:color w:val="000000"/>
          <w:kern w:val="28"/>
          <w:u w:val="double"/>
          <w14:cntxtAlts/>
        </w:rPr>
        <w:t>bottled</w:t>
      </w:r>
      <w:r w:rsidRPr="00FA5F64">
        <w:rPr>
          <w:color w:val="000000"/>
          <w:kern w:val="28"/>
          <w14:cntxtAlts/>
        </w:rPr>
        <w:t xml:space="preserve"> water, may reasonably be expected to contain at least small amounts of some contaminants. The presence </w:t>
      </w:r>
      <w:r w:rsidR="006C49BE" w:rsidRPr="00FA5F64">
        <w:rPr>
          <w:color w:val="000000"/>
          <w:kern w:val="28"/>
          <w14:cntxtAlts/>
        </w:rPr>
        <w:t>of contaminants</w:t>
      </w:r>
      <w:r w:rsidRPr="00FA5F64">
        <w:rPr>
          <w:color w:val="000000"/>
          <w:kern w:val="28"/>
          <w14:cntxtAlts/>
        </w:rPr>
        <w:t xml:space="preserve"> does not necessarily   indicate that the water poses a health risk. Some people may be </w:t>
      </w:r>
      <w:r w:rsidR="006C49BE" w:rsidRPr="00FA5F64">
        <w:rPr>
          <w:color w:val="000000"/>
          <w:kern w:val="28"/>
          <w14:cntxtAlts/>
        </w:rPr>
        <w:t>more vulnerable</w:t>
      </w:r>
      <w:r w:rsidRPr="00FA5F64">
        <w:rPr>
          <w:color w:val="000000"/>
          <w:kern w:val="28"/>
          <w14:cntxtAlts/>
        </w:rPr>
        <w:t xml:space="preserv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These people should seek advice about drinking water from their health care providers. EPA/CDC guidelines on appropriate means to lessen the risk of infection by cryptosporidium and oth</w:t>
      </w:r>
      <w:r>
        <w:rPr>
          <w:color w:val="000000"/>
          <w:kern w:val="28"/>
          <w14:cntxtAlts/>
        </w:rPr>
        <w:t>er microbiological</w:t>
      </w:r>
      <w:r w:rsidRPr="00FA5F64">
        <w:rPr>
          <w:color w:val="000000"/>
          <w:kern w:val="28"/>
          <w14:cntxtAlts/>
        </w:rPr>
        <w:t xml:space="preserve"> contaminants are available from </w:t>
      </w:r>
      <w:r w:rsidR="006C49BE" w:rsidRPr="00FA5F64">
        <w:rPr>
          <w:color w:val="000000"/>
          <w:kern w:val="28"/>
          <w14:cntxtAlts/>
        </w:rPr>
        <w:t>the Safe</w:t>
      </w:r>
      <w:r w:rsidRPr="00FA5F64">
        <w:rPr>
          <w:color w:val="000000"/>
          <w:kern w:val="28"/>
          <w:u w:val="double"/>
          <w14:cntxtAlts/>
        </w:rPr>
        <w:t xml:space="preserve"> Drinking Water Hotline    (800-426-791). </w:t>
      </w:r>
      <w:r w:rsidRPr="00FA5F64">
        <w:rPr>
          <w:color w:val="000000"/>
          <w:kern w:val="28"/>
          <w14:cntxtAlts/>
        </w:rPr>
        <w:t xml:space="preserve">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lastRenderedPageBreak/>
        <w:t>We at Stucker Fork routinely monitor for constituents in your drinking water according to Federal and State laws. This report shows the results of our monitoring for the period of January 1st to December 31st, 20</w:t>
      </w:r>
      <w:r w:rsidR="00BB5D34">
        <w:rPr>
          <w:color w:val="000000"/>
          <w:kern w:val="28"/>
          <w14:cntxtAlts/>
        </w:rPr>
        <w:t>2</w:t>
      </w:r>
      <w:r w:rsidR="00846BC2">
        <w:rPr>
          <w:color w:val="000000"/>
          <w:kern w:val="28"/>
          <w14:cntxtAlts/>
        </w:rPr>
        <w:t>2</w:t>
      </w:r>
      <w:r w:rsidRPr="00FA5F64">
        <w:rPr>
          <w:color w:val="000000"/>
          <w:kern w:val="28"/>
          <w14:cntxtAlts/>
        </w:rPr>
        <w:t>. In the following table you will find many terms and abbreviations you might not be familiar with. To help you better</w:t>
      </w:r>
      <w:r>
        <w:rPr>
          <w:color w:val="000000"/>
          <w:kern w:val="28"/>
          <w14:cntxtAlts/>
        </w:rPr>
        <w:t xml:space="preserve"> </w:t>
      </w:r>
      <w:r w:rsidRPr="00FA5F64">
        <w:rPr>
          <w:color w:val="000000"/>
          <w:kern w:val="28"/>
          <w14:cntxtAlts/>
        </w:rPr>
        <w:t>understand these terms we've provided the following definitions:</w:t>
      </w:r>
    </w:p>
    <w:p w:rsidR="00B1039A" w:rsidRPr="00FA5F64" w:rsidRDefault="00B1039A" w:rsidP="00B1039A">
      <w:pPr>
        <w:widowControl w:val="0"/>
        <w:spacing w:line="177" w:lineRule="auto"/>
        <w:ind w:left="-630" w:right="-630" w:firstLine="15"/>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15"/>
        <w:rPr>
          <w:color w:val="000000"/>
          <w:kern w:val="28"/>
          <w14:cntxtAlts/>
        </w:rPr>
      </w:pPr>
      <w:r w:rsidRPr="00FA5F64">
        <w:rPr>
          <w:color w:val="000000"/>
          <w:kern w:val="28"/>
          <w14:cntxtAlts/>
        </w:rPr>
        <w:t>* Parts per million (ppm) or Milligrams per liter (mg/l) - one part per million corresponds to one minute in two years or a single penny in $10,000</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w:t>
      </w:r>
    </w:p>
    <w:p w:rsidR="00B1039A" w:rsidRPr="00FA5F64" w:rsidRDefault="00B1039A" w:rsidP="00B1039A">
      <w:pPr>
        <w:widowControl w:val="0"/>
        <w:spacing w:line="177" w:lineRule="auto"/>
        <w:ind w:left="-630" w:right="-630" w:firstLine="96"/>
        <w:rPr>
          <w:color w:val="000000"/>
          <w:kern w:val="28"/>
          <w14:cntxtAlts/>
        </w:rPr>
      </w:pPr>
      <w:r w:rsidRPr="00FA5F64">
        <w:rPr>
          <w:color w:val="000000"/>
          <w:kern w:val="28"/>
          <w14:cntxtAlts/>
        </w:rPr>
        <w:t xml:space="preserve">* </w:t>
      </w:r>
      <w:proofErr w:type="spellStart"/>
      <w:r w:rsidRPr="00FA5F64">
        <w:rPr>
          <w:color w:val="000000"/>
          <w:kern w:val="28"/>
          <w14:cntxtAlts/>
        </w:rPr>
        <w:t>Nephelometric</w:t>
      </w:r>
      <w:proofErr w:type="spellEnd"/>
      <w:r w:rsidRPr="00FA5F64">
        <w:rPr>
          <w:color w:val="000000"/>
          <w:kern w:val="28"/>
          <w14:cntxtAlts/>
        </w:rPr>
        <w:t xml:space="preserve"> Turbidity Unit (</w:t>
      </w:r>
      <w:proofErr w:type="spellStart"/>
      <w:r w:rsidRPr="00FA5F64">
        <w:rPr>
          <w:color w:val="000000"/>
          <w:kern w:val="28"/>
          <w14:cntxtAlts/>
        </w:rPr>
        <w:t>NTU</w:t>
      </w:r>
      <w:proofErr w:type="spellEnd"/>
      <w:proofErr w:type="gramStart"/>
      <w:r w:rsidRPr="00FA5F64">
        <w:rPr>
          <w:color w:val="000000"/>
          <w:kern w:val="28"/>
          <w14:cntxtAlts/>
        </w:rPr>
        <w:t xml:space="preserve">)  </w:t>
      </w:r>
      <w:proofErr w:type="spellStart"/>
      <w:r w:rsidRPr="00FA5F64">
        <w:rPr>
          <w:color w:val="000000"/>
          <w:kern w:val="28"/>
          <w14:cntxtAlts/>
        </w:rPr>
        <w:t>nephelometric</w:t>
      </w:r>
      <w:proofErr w:type="spellEnd"/>
      <w:proofErr w:type="gramEnd"/>
      <w:r w:rsidRPr="00FA5F64">
        <w:rPr>
          <w:color w:val="000000"/>
          <w:kern w:val="28"/>
          <w14:cntxtAlts/>
        </w:rPr>
        <w:t xml:space="preserve"> turbidity unit is a  measure of the clarity of water. Turbidity in excess of 5 </w:t>
      </w:r>
      <w:proofErr w:type="spellStart"/>
      <w:r w:rsidRPr="00FA5F64">
        <w:rPr>
          <w:color w:val="000000"/>
          <w:kern w:val="28"/>
          <w14:cntxtAlts/>
        </w:rPr>
        <w:t>NTU</w:t>
      </w:r>
      <w:proofErr w:type="spellEnd"/>
      <w:r w:rsidRPr="00FA5F64">
        <w:rPr>
          <w:color w:val="000000"/>
          <w:kern w:val="28"/>
          <w14:cntxtAlts/>
        </w:rPr>
        <w:t xml:space="preserve"> is just   noticeable to the average person.</w:t>
      </w:r>
    </w:p>
    <w:p w:rsidR="00B1039A" w:rsidRPr="00917F62" w:rsidRDefault="00B1039A" w:rsidP="00B1039A">
      <w:pPr>
        <w:widowControl w:val="0"/>
        <w:spacing w:line="177" w:lineRule="auto"/>
        <w:ind w:left="-630" w:right="-630"/>
        <w:rPr>
          <w:color w:val="000000"/>
          <w:kern w:val="28"/>
          <w14:cntxtAlts/>
        </w:rPr>
      </w:pPr>
      <w:r w:rsidRPr="00FA5F64">
        <w:rPr>
          <w:rFonts w:ascii="Tw Cen MT Condensed Extra Bold" w:hAnsi="Tw Cen MT Condensed Extra Bold"/>
          <w:color w:val="000080"/>
          <w:kern w:val="28"/>
          <w:sz w:val="22"/>
          <w:szCs w:val="22"/>
          <w14:cntxtAlts/>
        </w:rPr>
        <w:t> </w:t>
      </w:r>
      <w:r w:rsidRPr="00917F62">
        <w:rPr>
          <w:color w:val="000000"/>
          <w:kern w:val="28"/>
          <w14:cntxtAlts/>
        </w:rPr>
        <w:t xml:space="preserve">* Action Level (AL)  </w:t>
      </w:r>
    </w:p>
    <w:p w:rsidR="00B1039A" w:rsidRPr="00917F62" w:rsidRDefault="00B1039A" w:rsidP="00B1039A">
      <w:pPr>
        <w:widowControl w:val="0"/>
        <w:spacing w:line="177" w:lineRule="auto"/>
        <w:ind w:left="-630" w:right="-630" w:firstLine="15"/>
        <w:rPr>
          <w:color w:val="000000"/>
          <w:kern w:val="28"/>
          <w14:cntxtAlts/>
        </w:rPr>
      </w:pPr>
      <w:proofErr w:type="gramStart"/>
      <w:r w:rsidRPr="00917F62">
        <w:rPr>
          <w:color w:val="000000"/>
          <w:kern w:val="28"/>
          <w14:cntxtAlts/>
        </w:rPr>
        <w:t>The</w:t>
      </w:r>
      <w:r w:rsidR="006C49BE">
        <w:rPr>
          <w:color w:val="000000"/>
          <w:kern w:val="28"/>
          <w14:cntxtAlts/>
        </w:rPr>
        <w:t xml:space="preserve"> concentration of a contaminant </w:t>
      </w:r>
      <w:r w:rsidRPr="00917F62">
        <w:rPr>
          <w:color w:val="000000"/>
          <w:kern w:val="28"/>
          <w14:cntxtAlts/>
        </w:rPr>
        <w:t>which, if exceeded, triggers treatment or ot</w:t>
      </w:r>
      <w:r w:rsidR="006C49BE">
        <w:rPr>
          <w:color w:val="000000"/>
          <w:kern w:val="28"/>
          <w14:cntxtAlts/>
        </w:rPr>
        <w:t xml:space="preserve">her requirements which a water </w:t>
      </w:r>
      <w:r w:rsidRPr="00917F62">
        <w:rPr>
          <w:color w:val="000000"/>
          <w:kern w:val="28"/>
          <w14:cntxtAlts/>
        </w:rPr>
        <w:t>system must follow.</w:t>
      </w:r>
      <w:proofErr w:type="gramEnd"/>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xml:space="preserve">* Treatment Technique (TT) </w:t>
      </w:r>
    </w:p>
    <w:p w:rsidR="00B1039A" w:rsidRPr="00917F62" w:rsidRDefault="00B1039A" w:rsidP="00B1039A">
      <w:pPr>
        <w:widowControl w:val="0"/>
        <w:spacing w:line="177" w:lineRule="auto"/>
        <w:ind w:left="-630" w:right="-630" w:firstLine="15"/>
        <w:rPr>
          <w:color w:val="000000"/>
          <w:kern w:val="28"/>
          <w14:cntxtAlts/>
        </w:rPr>
      </w:pPr>
      <w:r w:rsidRPr="00917F62">
        <w:rPr>
          <w:color w:val="000000"/>
          <w:kern w:val="28"/>
          <w14:cntxtAlts/>
        </w:rPr>
        <w:t>A treatment technique is a required process intended to reduce the level of a contaminant in drinking water.</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xml:space="preserve">* Maximum Contaminant Level </w:t>
      </w:r>
    </w:p>
    <w:p w:rsidR="00B1039A" w:rsidRPr="00917F62" w:rsidRDefault="00B1039A" w:rsidP="00B1039A">
      <w:pPr>
        <w:widowControl w:val="0"/>
        <w:spacing w:line="177" w:lineRule="auto"/>
        <w:ind w:left="-630" w:right="-630" w:firstLine="15"/>
        <w:rPr>
          <w:color w:val="000000"/>
          <w:kern w:val="28"/>
          <w14:cntxtAlts/>
        </w:rPr>
      </w:pPr>
      <w:r w:rsidRPr="00917F62">
        <w:rPr>
          <w:color w:val="000000"/>
          <w:kern w:val="28"/>
          <w14:cntxtAlts/>
        </w:rPr>
        <w:t xml:space="preserve">The “Maximum Allowed” (MCL) is the highest level of a contaminant that is allowed in </w:t>
      </w:r>
      <w:proofErr w:type="gramStart"/>
      <w:r w:rsidRPr="00917F62">
        <w:rPr>
          <w:color w:val="000000"/>
          <w:kern w:val="28"/>
          <w14:cntxtAlts/>
        </w:rPr>
        <w:t>drinking  water</w:t>
      </w:r>
      <w:proofErr w:type="gramEnd"/>
      <w:r w:rsidRPr="00917F62">
        <w:rPr>
          <w:color w:val="000000"/>
          <w:kern w:val="28"/>
          <w14:cntxtAlts/>
        </w:rPr>
        <w:t xml:space="preserve">. </w:t>
      </w:r>
      <w:proofErr w:type="spellStart"/>
      <w:r w:rsidRPr="00917F62">
        <w:rPr>
          <w:color w:val="000000"/>
          <w:kern w:val="28"/>
          <w14:cntxtAlts/>
        </w:rPr>
        <w:t>MCLs</w:t>
      </w:r>
      <w:proofErr w:type="spellEnd"/>
      <w:r w:rsidRPr="00917F62">
        <w:rPr>
          <w:color w:val="000000"/>
          <w:kern w:val="28"/>
          <w14:cntxtAlts/>
        </w:rPr>
        <w:t xml:space="preserve"> are set as close to the </w:t>
      </w:r>
      <w:proofErr w:type="spellStart"/>
      <w:r w:rsidRPr="00917F62">
        <w:rPr>
          <w:color w:val="000000"/>
          <w:kern w:val="28"/>
          <w14:cntxtAlts/>
        </w:rPr>
        <w:t>MCLGs</w:t>
      </w:r>
      <w:proofErr w:type="spellEnd"/>
      <w:r w:rsidRPr="00917F62">
        <w:rPr>
          <w:color w:val="000000"/>
          <w:kern w:val="28"/>
          <w14:cntxtAlts/>
        </w:rPr>
        <w:t xml:space="preserve"> as feasible using the best available treatment technology.</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Maximum Contaminant Level Goal The “Goal</w:t>
      </w:r>
      <w:proofErr w:type="gramStart"/>
      <w:r w:rsidRPr="00917F62">
        <w:rPr>
          <w:color w:val="000000"/>
          <w:kern w:val="28"/>
          <w14:cntxtAlts/>
        </w:rPr>
        <w:t>”(</w:t>
      </w:r>
      <w:proofErr w:type="spellStart"/>
      <w:proofErr w:type="gramEnd"/>
      <w:r w:rsidRPr="00917F62">
        <w:rPr>
          <w:color w:val="000000"/>
          <w:kern w:val="28"/>
          <w14:cntxtAlts/>
        </w:rPr>
        <w:t>MCLG</w:t>
      </w:r>
      <w:proofErr w:type="spellEnd"/>
      <w:r w:rsidRPr="00917F62">
        <w:rPr>
          <w:color w:val="000000"/>
          <w:kern w:val="28"/>
          <w14:cntxtAlts/>
        </w:rPr>
        <w:t xml:space="preserve">) is the level of a contaminant in drinking </w:t>
      </w:r>
      <w:r>
        <w:rPr>
          <w:color w:val="000000"/>
          <w:kern w:val="28"/>
          <w14:cntxtAlts/>
        </w:rPr>
        <w:t xml:space="preserve">       </w:t>
      </w:r>
      <w:r w:rsidRPr="00917F62">
        <w:rPr>
          <w:color w:val="000000"/>
          <w:kern w:val="28"/>
          <w14:cntxtAlts/>
        </w:rPr>
        <w:t>water below which there is no known or expected risk</w:t>
      </w:r>
      <w:r>
        <w:rPr>
          <w:color w:val="000000"/>
          <w:kern w:val="28"/>
          <w14:cntxtAlts/>
        </w:rPr>
        <w:t xml:space="preserve"> to health. </w:t>
      </w:r>
      <w:proofErr w:type="spellStart"/>
      <w:r>
        <w:rPr>
          <w:color w:val="000000"/>
          <w:kern w:val="28"/>
          <w14:cntxtAlts/>
        </w:rPr>
        <w:t>MCLGs</w:t>
      </w:r>
      <w:proofErr w:type="spellEnd"/>
      <w:r>
        <w:rPr>
          <w:color w:val="000000"/>
          <w:kern w:val="28"/>
          <w14:cntxtAlts/>
        </w:rPr>
        <w:t xml:space="preserve"> allow for a</w:t>
      </w:r>
      <w:r w:rsidRPr="00917F62">
        <w:rPr>
          <w:color w:val="000000"/>
          <w:kern w:val="28"/>
          <w14:cntxtAlts/>
        </w:rPr>
        <w:t xml:space="preserve"> margin of safety.* Picocuries per liter (</w:t>
      </w:r>
      <w:proofErr w:type="spellStart"/>
      <w:r w:rsidRPr="00917F62">
        <w:rPr>
          <w:color w:val="000000"/>
          <w:kern w:val="28"/>
          <w14:cntxtAlts/>
        </w:rPr>
        <w:t>pCi</w:t>
      </w:r>
      <w:proofErr w:type="spellEnd"/>
      <w:r w:rsidRPr="00917F62">
        <w:rPr>
          <w:color w:val="000000"/>
          <w:kern w:val="28"/>
          <w14:cntxtAlts/>
        </w:rPr>
        <w:t>/L</w:t>
      </w:r>
      <w:r w:rsidR="006C49BE" w:rsidRPr="00917F62">
        <w:rPr>
          <w:color w:val="000000"/>
          <w:kern w:val="28"/>
          <w14:cntxtAlts/>
        </w:rPr>
        <w:t>) picocuries</w:t>
      </w:r>
      <w:r w:rsidRPr="00917F62">
        <w:rPr>
          <w:color w:val="000000"/>
          <w:kern w:val="28"/>
          <w14:cntxtAlts/>
        </w:rPr>
        <w:t xml:space="preserve"> per liter is a measure of the radioactivity in water.</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w:t>
      </w:r>
    </w:p>
    <w:p w:rsidR="00B1039A" w:rsidRPr="00917F62" w:rsidRDefault="00B1039A" w:rsidP="00B1039A">
      <w:pPr>
        <w:widowControl w:val="0"/>
        <w:spacing w:line="177" w:lineRule="auto"/>
        <w:ind w:left="-630" w:right="-630"/>
        <w:rPr>
          <w:color w:val="000000"/>
          <w:kern w:val="28"/>
          <w14:cntxtAlts/>
        </w:rPr>
      </w:pPr>
      <w:r w:rsidRPr="00917F62">
        <w:rPr>
          <w:color w:val="000000"/>
          <w:kern w:val="28"/>
          <w14:cntxtAlts/>
        </w:rPr>
        <w:t xml:space="preserve">* Parts per billion (ppb) </w:t>
      </w:r>
    </w:p>
    <w:p w:rsidR="00B1039A" w:rsidRPr="00917F62" w:rsidRDefault="00B1039A" w:rsidP="00B1039A">
      <w:pPr>
        <w:widowControl w:val="0"/>
        <w:spacing w:line="177" w:lineRule="auto"/>
        <w:ind w:left="-630" w:right="-630"/>
        <w:rPr>
          <w:color w:val="000000"/>
          <w:kern w:val="28"/>
          <w14:cntxtAlts/>
        </w:rPr>
      </w:pPr>
      <w:proofErr w:type="gramStart"/>
      <w:r w:rsidRPr="00917F62">
        <w:rPr>
          <w:color w:val="000000"/>
          <w:kern w:val="28"/>
          <w14:cntxtAlts/>
        </w:rPr>
        <w:t>or</w:t>
      </w:r>
      <w:proofErr w:type="gramEnd"/>
      <w:r w:rsidRPr="00917F62">
        <w:rPr>
          <w:color w:val="000000"/>
          <w:kern w:val="28"/>
          <w14:cntxtAlts/>
        </w:rPr>
        <w:t xml:space="preserve"> Micrograms per liter - one part per billion corresponds to one minute in 2,000 years, or a single penny in  $10,000,000.</w:t>
      </w:r>
    </w:p>
    <w:p w:rsidR="00B1039A" w:rsidRPr="00917F62" w:rsidRDefault="00B1039A" w:rsidP="00B1039A">
      <w:pPr>
        <w:widowControl w:val="0"/>
        <w:spacing w:line="177" w:lineRule="auto"/>
        <w:ind w:left="-630" w:right="-630"/>
        <w:rPr>
          <w:color w:val="000000"/>
          <w:kern w:val="28"/>
          <w14:cntxtAlts/>
        </w:rPr>
      </w:pPr>
      <w:r w:rsidRPr="00917F62">
        <w:rPr>
          <w:color w:val="000000"/>
          <w:kern w:val="28"/>
          <w14:cntxtAlts/>
        </w:rPr>
        <w:t> </w:t>
      </w:r>
    </w:p>
    <w:p w:rsidR="00B1039A" w:rsidRPr="00FA5F64" w:rsidRDefault="00B1039A" w:rsidP="00B1039A">
      <w:pPr>
        <w:widowControl w:val="0"/>
        <w:spacing w:line="177" w:lineRule="auto"/>
        <w:ind w:left="-630" w:right="-630" w:firstLine="96"/>
        <w:rPr>
          <w:rFonts w:ascii="Tw Cen MT Condensed Extra Bold" w:hAnsi="Tw Cen MT Condensed Extra Bold"/>
          <w:color w:val="000080"/>
          <w:kern w:val="28"/>
          <w:sz w:val="22"/>
          <w:szCs w:val="22"/>
          <w14:cntxtAlts/>
        </w:rPr>
      </w:pPr>
      <w:r w:rsidRPr="00917F62">
        <w:rPr>
          <w:color w:val="000000"/>
          <w:kern w:val="28"/>
          <w14:cntxtAlts/>
        </w:rPr>
        <w:t xml:space="preserve">We have learned through our monitoring and testing that some constituents have been detected. The </w:t>
      </w:r>
      <w:r>
        <w:rPr>
          <w:color w:val="000000"/>
          <w:kern w:val="28"/>
          <w14:cntxtAlts/>
        </w:rPr>
        <w:t xml:space="preserve">    </w:t>
      </w:r>
      <w:r w:rsidRPr="00917F62">
        <w:rPr>
          <w:color w:val="000000"/>
          <w:kern w:val="28"/>
          <w14:cntxtAlts/>
        </w:rPr>
        <w:t xml:space="preserve">EPA has determined that your water IS SAFE at these levels. </w:t>
      </w:r>
      <w:proofErr w:type="spellStart"/>
      <w:r w:rsidRPr="00917F62">
        <w:rPr>
          <w:color w:val="000000"/>
          <w:kern w:val="28"/>
          <w14:cntxtAlts/>
        </w:rPr>
        <w:t>MCL’s</w:t>
      </w:r>
      <w:proofErr w:type="spellEnd"/>
      <w:r w:rsidRPr="00917F62">
        <w:rPr>
          <w:color w:val="000000"/>
          <w:kern w:val="28"/>
          <w14:cntxtAlts/>
        </w:rPr>
        <w:t xml:space="preserve"> are set at very stringent levels. To u</w:t>
      </w:r>
      <w:r>
        <w:rPr>
          <w:color w:val="000000"/>
          <w:kern w:val="28"/>
          <w14:cntxtAlts/>
        </w:rPr>
        <w:t>nderstand the possible health</w:t>
      </w:r>
      <w:r w:rsidRPr="00917F62">
        <w:rPr>
          <w:color w:val="000000"/>
          <w:kern w:val="28"/>
          <w14:cntxtAlts/>
        </w:rPr>
        <w:t xml:space="preserve"> effects described for many regulated constituents, a person would have to drink 2 liters of water every day at the MCL level</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xml:space="preserve">* Informational statement </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w:t>
      </w:r>
    </w:p>
    <w:p w:rsidR="00B1039A" w:rsidRPr="00917F62" w:rsidRDefault="00B1039A" w:rsidP="00B1039A">
      <w:pPr>
        <w:widowControl w:val="0"/>
        <w:spacing w:line="177" w:lineRule="auto"/>
        <w:ind w:left="-630" w:right="-630" w:firstLine="15"/>
        <w:rPr>
          <w:color w:val="000000"/>
          <w:kern w:val="28"/>
          <w14:cntxtAlts/>
        </w:rPr>
      </w:pPr>
      <w:r w:rsidRPr="00917F62">
        <w:rPr>
          <w:color w:val="000000"/>
          <w:kern w:val="28"/>
          <w14:cntxtAlts/>
        </w:rPr>
        <w:t>"If present, elevated levels of lead can cause serious health problems, especially for pregnant women and young children. Lead in drinking water is primarily from materials and components associated with service lines and home plumbing. Stucker Fork Water Utilities is responsible for providing high quality drinking water but cannot control the variety of materials used in plumbing components. When your water has been sitting for several hours, you can minimize the potential for lead exposure by flushing your tap for thirty (30) seconds to two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t>
      </w:r>
      <w:proofErr w:type="gramStart"/>
      <w:r w:rsidRPr="00917F62">
        <w:rPr>
          <w:color w:val="000000"/>
          <w:kern w:val="28"/>
          <w14:cntxtAlts/>
        </w:rPr>
        <w:t>:/</w:t>
      </w:r>
      <w:proofErr w:type="gramEnd"/>
      <w:r w:rsidRPr="00917F62">
        <w:rPr>
          <w:color w:val="000000"/>
          <w:kern w:val="28"/>
          <w14:cntxtAlts/>
        </w:rPr>
        <w:t>/</w:t>
      </w:r>
      <w:proofErr w:type="spellStart"/>
      <w:r w:rsidRPr="00917F62">
        <w:rPr>
          <w:color w:val="000000"/>
          <w:kern w:val="28"/>
          <w14:cntxtAlts/>
        </w:rPr>
        <w:t>www.epa.gov</w:t>
      </w:r>
      <w:proofErr w:type="spellEnd"/>
      <w:r w:rsidRPr="00917F62">
        <w:rPr>
          <w:color w:val="000000"/>
          <w:kern w:val="28"/>
          <w14:cntxtAlts/>
        </w:rPr>
        <w:t>/</w:t>
      </w:r>
      <w:proofErr w:type="spellStart"/>
      <w:r w:rsidRPr="00917F62">
        <w:rPr>
          <w:color w:val="000000"/>
          <w:kern w:val="28"/>
          <w14:cntxtAlts/>
        </w:rPr>
        <w:t>safewater</w:t>
      </w:r>
      <w:proofErr w:type="spellEnd"/>
      <w:r w:rsidRPr="00917F62">
        <w:rPr>
          <w:color w:val="000000"/>
          <w:kern w:val="28"/>
          <w14:cntxtAlts/>
        </w:rPr>
        <w:t xml:space="preserve">/lead.". </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xml:space="preserve">We want our customers to be informed about their water utility. If you want to learn more, please attend any of our regularly scheduled board meetings. </w:t>
      </w:r>
      <w:proofErr w:type="gramStart"/>
      <w:r w:rsidRPr="00917F62">
        <w:rPr>
          <w:color w:val="000000"/>
          <w:kern w:val="28"/>
          <w14:cntxtAlts/>
        </w:rPr>
        <w:t>In our office at 2260 US HWY. 31 on the first</w:t>
      </w:r>
      <w:r w:rsidR="006C49BE">
        <w:rPr>
          <w:color w:val="000000"/>
          <w:kern w:val="28"/>
          <w14:cntxtAlts/>
        </w:rPr>
        <w:t xml:space="preserve"> and third Monday of each month </w:t>
      </w:r>
      <w:r w:rsidRPr="00917F62">
        <w:rPr>
          <w:color w:val="000000"/>
          <w:kern w:val="28"/>
          <w14:cntxtAlts/>
        </w:rPr>
        <w:t>at 4 p.m.</w:t>
      </w:r>
      <w:proofErr w:type="gramEnd"/>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xml:space="preserve">If you have any questions about this report or concerning your water utility, please contact me at </w:t>
      </w:r>
      <w:r>
        <w:rPr>
          <w:color w:val="000000"/>
          <w:kern w:val="28"/>
          <w14:cntxtAlts/>
        </w:rPr>
        <w:t xml:space="preserve">        </w:t>
      </w:r>
      <w:r w:rsidR="00280174">
        <w:rPr>
          <w:color w:val="000000"/>
          <w:kern w:val="28"/>
          <w14:cntxtAlts/>
        </w:rPr>
        <w:t xml:space="preserve">          </w:t>
      </w:r>
      <w:r w:rsidRPr="00917F62">
        <w:rPr>
          <w:color w:val="000000"/>
          <w:kern w:val="28"/>
          <w14:cntxtAlts/>
        </w:rPr>
        <w:t xml:space="preserve">(812) 794-0650. </w:t>
      </w:r>
    </w:p>
    <w:p w:rsidR="00B1039A" w:rsidRPr="00917F62" w:rsidRDefault="00B1039A" w:rsidP="00B1039A">
      <w:pPr>
        <w:widowControl w:val="0"/>
        <w:spacing w:line="177" w:lineRule="auto"/>
        <w:ind w:left="-630" w:right="-630" w:firstLine="96"/>
        <w:rPr>
          <w:color w:val="000000"/>
          <w:kern w:val="28"/>
          <w14:cntxtAlts/>
        </w:rPr>
      </w:pPr>
      <w:r w:rsidRPr="00917F62">
        <w:rPr>
          <w:color w:val="000000"/>
          <w:kern w:val="28"/>
          <w14:cntxtAlts/>
        </w:rPr>
        <w:t xml:space="preserve">                             </w:t>
      </w:r>
    </w:p>
    <w:p w:rsidR="00B1039A" w:rsidRPr="00917F62" w:rsidRDefault="00B1039A" w:rsidP="00B1039A">
      <w:pPr>
        <w:widowControl w:val="0"/>
        <w:spacing w:line="177" w:lineRule="auto"/>
        <w:ind w:left="-630" w:right="-630"/>
        <w:rPr>
          <w:color w:val="000000"/>
          <w:kern w:val="28"/>
          <w:u w:val="double"/>
          <w14:cntxtAlts/>
        </w:rPr>
      </w:pPr>
      <w:r w:rsidRPr="00917F62">
        <w:rPr>
          <w:color w:val="000000"/>
          <w:kern w:val="28"/>
          <w14:cntxtAlts/>
        </w:rPr>
        <w:t>Thank You</w:t>
      </w:r>
      <w:r w:rsidR="00280174">
        <w:rPr>
          <w:color w:val="000000"/>
          <w:kern w:val="28"/>
          <w14:cntxtAlts/>
        </w:rPr>
        <w:t>,</w:t>
      </w:r>
      <w:r w:rsidRPr="00917F62">
        <w:rPr>
          <w:color w:val="000000"/>
          <w:kern w:val="28"/>
          <w14:cntxtAlts/>
        </w:rPr>
        <w:t xml:space="preserve">                                                                             </w:t>
      </w:r>
    </w:p>
    <w:p w:rsidR="00B1039A" w:rsidRDefault="00B1039A" w:rsidP="00B1039A">
      <w:pPr>
        <w:ind w:left="-630" w:right="-630"/>
        <w:rPr>
          <w:color w:val="000000"/>
          <w:kern w:val="28"/>
          <w14:cntxtAlts/>
        </w:rPr>
      </w:pPr>
      <w:r w:rsidRPr="00917F62">
        <w:rPr>
          <w:color w:val="000000"/>
          <w:kern w:val="28"/>
          <w14:cntxtAlts/>
        </w:rPr>
        <w:t>Randy L. Needler</w:t>
      </w:r>
    </w:p>
    <w:p w:rsidR="00685B8B" w:rsidRDefault="00B1039A" w:rsidP="00B1039A">
      <w:pPr>
        <w:ind w:left="-630" w:right="-630"/>
      </w:pPr>
      <w:r w:rsidRPr="00917F62">
        <w:rPr>
          <w:color w:val="000000"/>
          <w:kern w:val="28"/>
          <w14:cntxtAlts/>
        </w:rPr>
        <w:t>Superintendent</w:t>
      </w:r>
      <w:r w:rsidRPr="00917F62">
        <w:rPr>
          <w:color w:val="000000"/>
          <w:kern w:val="28"/>
          <w14:cntxtAlts/>
        </w:rPr>
        <w:tab/>
      </w:r>
    </w:p>
    <w:sectPr w:rsidR="00685B8B" w:rsidSect="006C49BE">
      <w:pgSz w:w="12240" w:h="15840"/>
      <w:pgMar w:top="63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charset w:val="00"/>
    <w:family w:val="auto"/>
    <w:pitch w:val="default"/>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D3"/>
    <w:rsid w:val="000F0D14"/>
    <w:rsid w:val="00121EEC"/>
    <w:rsid w:val="00155470"/>
    <w:rsid w:val="001B6849"/>
    <w:rsid w:val="001E579E"/>
    <w:rsid w:val="001F744E"/>
    <w:rsid w:val="0022554B"/>
    <w:rsid w:val="00280174"/>
    <w:rsid w:val="003E3630"/>
    <w:rsid w:val="003F517C"/>
    <w:rsid w:val="004A0F15"/>
    <w:rsid w:val="004D464F"/>
    <w:rsid w:val="005B4120"/>
    <w:rsid w:val="005E1689"/>
    <w:rsid w:val="005E23B4"/>
    <w:rsid w:val="006665C7"/>
    <w:rsid w:val="00685B8B"/>
    <w:rsid w:val="006C49BE"/>
    <w:rsid w:val="006F5981"/>
    <w:rsid w:val="007C676A"/>
    <w:rsid w:val="007E0297"/>
    <w:rsid w:val="0083303A"/>
    <w:rsid w:val="00846BC2"/>
    <w:rsid w:val="008C7FD3"/>
    <w:rsid w:val="00901060"/>
    <w:rsid w:val="00967596"/>
    <w:rsid w:val="00AA78CF"/>
    <w:rsid w:val="00B1039A"/>
    <w:rsid w:val="00B63243"/>
    <w:rsid w:val="00BB5D34"/>
    <w:rsid w:val="00CB3F5F"/>
    <w:rsid w:val="00DA4A27"/>
    <w:rsid w:val="00E57AD9"/>
    <w:rsid w:val="00E6795F"/>
    <w:rsid w:val="00E95B7A"/>
    <w:rsid w:val="00EB1693"/>
    <w:rsid w:val="00EC66BD"/>
    <w:rsid w:val="00F01952"/>
    <w:rsid w:val="00F3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39A"/>
    <w:rPr>
      <w:rFonts w:ascii="Tahoma" w:hAnsi="Tahoma" w:cs="Tahoma"/>
      <w:sz w:val="16"/>
      <w:szCs w:val="16"/>
    </w:rPr>
  </w:style>
  <w:style w:type="character" w:customStyle="1" w:styleId="BalloonTextChar">
    <w:name w:val="Balloon Text Char"/>
    <w:basedOn w:val="DefaultParagraphFont"/>
    <w:link w:val="BalloonText"/>
    <w:uiPriority w:val="99"/>
    <w:semiHidden/>
    <w:rsid w:val="00B103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39A"/>
    <w:rPr>
      <w:rFonts w:ascii="Tahoma" w:hAnsi="Tahoma" w:cs="Tahoma"/>
      <w:sz w:val="16"/>
      <w:szCs w:val="16"/>
    </w:rPr>
  </w:style>
  <w:style w:type="character" w:customStyle="1" w:styleId="BalloonTextChar">
    <w:name w:val="Balloon Text Char"/>
    <w:basedOn w:val="DefaultParagraphFont"/>
    <w:link w:val="BalloonText"/>
    <w:uiPriority w:val="99"/>
    <w:semiHidden/>
    <w:rsid w:val="00B103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C551-B2C5-4D94-AA40-EA7D2A4F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Needler</dc:creator>
  <cp:lastModifiedBy>Randy Needler</cp:lastModifiedBy>
  <cp:revision>2</cp:revision>
  <cp:lastPrinted>2023-03-03T20:27:00Z</cp:lastPrinted>
  <dcterms:created xsi:type="dcterms:W3CDTF">2023-03-03T20:37:00Z</dcterms:created>
  <dcterms:modified xsi:type="dcterms:W3CDTF">2023-03-03T20:37:00Z</dcterms:modified>
</cp:coreProperties>
</file>